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8303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303895"/>
                    </a:xfrm>
                    <a:prstGeom prst="rect">
                      <a:avLst/>
                    </a:prstGeom>
                    <a:noFill/>
                  </pic:spPr>
                </pic:pic>
              </a:graphicData>
            </a:graphic>
          </wp:anchor>
        </w:drawing>
      </w:r>
    </w:p>
    <w:p>
      <w:pPr>
        <w:spacing w:after="0" w:line="1245" w:lineRule="exact"/>
        <w:rPr>
          <w:sz w:val="24"/>
          <w:szCs w:val="24"/>
          <w:color w:val="auto"/>
        </w:rPr>
      </w:pPr>
    </w:p>
    <w:p>
      <w:pPr>
        <w:sectPr>
          <w:pgSz w:w="11900" w:h="16890"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DeSimone Jill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420"/>
        <w:spacing w:after="0" w:line="346" w:lineRule="auto"/>
        <w:rPr>
          <w:sz w:val="20"/>
          <w:szCs w:val="20"/>
          <w:color w:val="auto"/>
        </w:rPr>
      </w:pPr>
      <w:r>
        <w:rPr>
          <w:rFonts w:ascii="Times New Roman" w:cs="Times New Roman" w:eastAsia="Times New Roman" w:hAnsi="Times New Roman"/>
          <w:sz w:val="17"/>
          <w:szCs w:val="17"/>
          <w:color w:val="0000FF"/>
        </w:rPr>
        <w:t>C/O PRAXIS PRECISION MEDICINES, INC. 99 HIGH STREET, 30TH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02110</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Praxis Precision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60" w:type="dxa"/>
            <w:vAlign w:val="bottom"/>
            <w:tcBorders>
              <w:top w:val="single" w:sz="8" w:color="0000EE"/>
            </w:tcBorders>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90"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jc w:val="center"/>
              <w:ind w:left="30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8,566</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2"/>
                <w:szCs w:val="22"/>
                <w:color w:val="auto"/>
              </w:rPr>
            </w:pPr>
          </w:p>
        </w:tc>
        <w:tc>
          <w:tcPr>
            <w:tcW w:w="660" w:type="dxa"/>
            <w:vAlign w:val="bottom"/>
          </w:tcPr>
          <w:p>
            <w:pPr>
              <w:jc w:val="center"/>
              <w:ind w:left="4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44.25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10,903</w:t>
            </w:r>
          </w:p>
        </w:tc>
        <w:tc>
          <w:tcPr>
            <w:tcW w:w="260" w:type="dxa"/>
            <w:vAlign w:val="bottom"/>
          </w:tcPr>
          <w:p>
            <w:pPr>
              <w:spacing w:after="0"/>
              <w:rPr>
                <w:sz w:val="22"/>
                <w:szCs w:val="22"/>
                <w:color w:val="auto"/>
              </w:rPr>
            </w:pPr>
          </w:p>
        </w:tc>
        <w:tc>
          <w:tcPr>
            <w:tcW w:w="680" w:type="dxa"/>
            <w:vAlign w:val="bottom"/>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3,034</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2"/>
                <w:szCs w:val="22"/>
                <w:color w:val="auto"/>
              </w:rPr>
            </w:pPr>
          </w:p>
        </w:tc>
        <w:tc>
          <w:tcPr>
            <w:tcW w:w="660" w:type="dxa"/>
            <w:vAlign w:val="bottom"/>
          </w:tcPr>
          <w:p>
            <w:pPr>
              <w:jc w:val="center"/>
              <w:ind w:left="4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147.3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13,937</w:t>
            </w:r>
          </w:p>
        </w:tc>
        <w:tc>
          <w:tcPr>
            <w:tcW w:w="260" w:type="dxa"/>
            <w:vAlign w:val="bottom"/>
          </w:tcPr>
          <w:p>
            <w:pPr>
              <w:spacing w:after="0"/>
              <w:rPr>
                <w:sz w:val="22"/>
                <w:szCs w:val="22"/>
                <w:color w:val="auto"/>
              </w:rPr>
            </w:pPr>
          </w:p>
        </w:tc>
        <w:tc>
          <w:tcPr>
            <w:tcW w:w="680" w:type="dxa"/>
            <w:vAlign w:val="bottom"/>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301.44</w:t>
            </w: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13,927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303.127</w:t>
            </w:r>
            <w:r>
              <w:rPr>
                <w:rFonts w:ascii="Times New Roman" w:cs="Times New Roman" w:eastAsia="Times New Roman" w:hAnsi="Times New Roman"/>
                <w:sz w:val="21"/>
                <w:szCs w:val="21"/>
                <w:color w:val="008000"/>
                <w:w w:val="96"/>
                <w:vertAlign w:val="superscript"/>
              </w:rPr>
              <w:t>(2)</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13,807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305.31</w:t>
            </w:r>
            <w:r>
              <w:rPr>
                <w:rFonts w:ascii="Times New Roman" w:cs="Times New Roman" w:eastAsia="Times New Roman" w:hAnsi="Times New Roman"/>
                <w:sz w:val="21"/>
                <w:szCs w:val="21"/>
                <w:color w:val="008000"/>
                <w:w w:val="96"/>
                <w:vertAlign w:val="superscript"/>
              </w:rPr>
              <w:t>(3)</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13,487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683</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306.767</w:t>
            </w:r>
            <w:r>
              <w:rPr>
                <w:rFonts w:ascii="Times New Roman" w:cs="Times New Roman" w:eastAsia="Times New Roman" w:hAnsi="Times New Roman"/>
                <w:sz w:val="21"/>
                <w:szCs w:val="21"/>
                <w:color w:val="008000"/>
                <w:w w:val="96"/>
                <w:vertAlign w:val="superscript"/>
              </w:rPr>
              <w:t>(4)</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12,804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1,240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308.243</w:t>
            </w:r>
            <w:r>
              <w:rPr>
                <w:rFonts w:ascii="Times New Roman" w:cs="Times New Roman" w:eastAsia="Times New Roman" w:hAnsi="Times New Roman"/>
                <w:sz w:val="21"/>
                <w:szCs w:val="21"/>
                <w:color w:val="008000"/>
                <w:w w:val="96"/>
                <w:vertAlign w:val="superscript"/>
              </w:rPr>
              <w:t>(5)</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11,564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999</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309.383</w:t>
            </w:r>
            <w:r>
              <w:rPr>
                <w:rFonts w:ascii="Times New Roman" w:cs="Times New Roman" w:eastAsia="Times New Roman" w:hAnsi="Times New Roman"/>
                <w:sz w:val="21"/>
                <w:szCs w:val="21"/>
                <w:color w:val="008000"/>
                <w:w w:val="96"/>
                <w:vertAlign w:val="superscript"/>
              </w:rPr>
              <w:t>(6)</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310.889</w:t>
            </w:r>
            <w:r>
              <w:rPr>
                <w:rFonts w:ascii="Times New Roman" w:cs="Times New Roman" w:eastAsia="Times New Roman" w:hAnsi="Times New Roman"/>
                <w:sz w:val="21"/>
                <w:szCs w:val="21"/>
                <w:color w:val="008000"/>
                <w:w w:val="96"/>
                <w:vertAlign w:val="superscript"/>
              </w:rPr>
              <w:t>(7)</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2,854</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311.914</w:t>
            </w:r>
            <w:r>
              <w:rPr>
                <w:rFonts w:ascii="Times New Roman" w:cs="Times New Roman" w:eastAsia="Times New Roman" w:hAnsi="Times New Roman"/>
                <w:sz w:val="21"/>
                <w:szCs w:val="21"/>
                <w:color w:val="008000"/>
                <w:w w:val="93"/>
                <w:vertAlign w:val="superscript"/>
              </w:rPr>
              <w:t>(8)</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5,961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1,004</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312.83</w:t>
            </w:r>
            <w:r>
              <w:rPr>
                <w:rFonts w:ascii="Times New Roman" w:cs="Times New Roman" w:eastAsia="Times New Roman" w:hAnsi="Times New Roman"/>
                <w:sz w:val="21"/>
                <w:szCs w:val="21"/>
                <w:color w:val="008000"/>
                <w:w w:val="96"/>
                <w:vertAlign w:val="superscript"/>
              </w:rPr>
              <w:t>(9)</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4,957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504</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313.663</w:t>
            </w:r>
            <w:r>
              <w:rPr>
                <w:rFonts w:ascii="Times New Roman" w:cs="Times New Roman" w:eastAsia="Times New Roman" w:hAnsi="Times New Roman"/>
                <w:sz w:val="21"/>
                <w:szCs w:val="21"/>
                <w:color w:val="008000"/>
                <w:w w:val="93"/>
                <w:vertAlign w:val="superscript"/>
              </w:rPr>
              <w:t>(10)</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4,453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1,279</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314.901</w:t>
            </w:r>
            <w:r>
              <w:rPr>
                <w:rFonts w:ascii="Times New Roman" w:cs="Times New Roman" w:eastAsia="Times New Roman" w:hAnsi="Times New Roman"/>
                <w:sz w:val="21"/>
                <w:szCs w:val="21"/>
                <w:color w:val="008000"/>
                <w:w w:val="93"/>
                <w:vertAlign w:val="superscript"/>
              </w:rPr>
              <w:t>(11)</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3,174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4"/>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837</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315.705</w:t>
            </w:r>
            <w:r>
              <w:rPr>
                <w:rFonts w:ascii="Times New Roman" w:cs="Times New Roman" w:eastAsia="Times New Roman" w:hAnsi="Times New Roman"/>
                <w:sz w:val="21"/>
                <w:szCs w:val="21"/>
                <w:color w:val="008000"/>
                <w:w w:val="93"/>
                <w:vertAlign w:val="superscript"/>
              </w:rPr>
              <w:t>(12)</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4"/>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44.25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w w:val="95"/>
              </w:rPr>
              <w:t>8,566</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06/05/2034</w:t>
            </w:r>
          </w:p>
        </w:tc>
        <w:tc>
          <w:tcPr>
            <w:tcW w:w="56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8,566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147.3</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w w:val="95"/>
              </w:rPr>
              <w:t>3,034</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(14)</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05/23/2032</w:t>
            </w:r>
          </w:p>
        </w:tc>
        <w:tc>
          <w:tcPr>
            <w:tcW w:w="56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3,034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on March 25,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$302.500 to $303.440. The Reporting Person undertakes to provide upon</w:t>
      </w:r>
    </w:p>
    <w:p>
      <w:pPr>
        <w:sectPr>
          <w:pgSz w:w="11900" w:h="1689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request from the SEC staff, the Issuer, or any shareholder of the Issuer, full information regarding the number of securities sold at each separate price within the range set forth in this footnote.</w:t>
      </w:r>
    </w:p>
    <w:p>
      <w:pPr>
        <w:spacing w:after="0" w:line="45" w:lineRule="exact"/>
        <w:rPr>
          <w:sz w:val="20"/>
          <w:szCs w:val="20"/>
          <w:color w:val="auto"/>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$305.000 to $305.830.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$306.365 to $307.180.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$307.900 to $308.870.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$308.900 to $309.790.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$310.340 to $311.300.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$311.340 to $312.320.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$312.370 to $313.280.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$313.400 to $314.000.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right="20" w:firstLine="3"/>
        <w:spacing w:after="0" w:line="258"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$314.400 to $315.380.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$315.590 to $316.010. The Reporting Person undertakes to provide upon request from the SEC staff, the Issuer, or any shareholder of the Issuer, full information regarding the number of securities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fully vested as of June 5, 2025.</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fully vested as of May 23, 2025.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4" w:lineRule="auto"/>
        <w:rPr>
          <w:sz w:val="20"/>
          <w:szCs w:val="20"/>
          <w:color w:val="auto"/>
        </w:rPr>
      </w:pPr>
      <w:r>
        <w:rPr>
          <w:rFonts w:ascii="Times New Roman" w:cs="Times New Roman" w:eastAsia="Times New Roman" w:hAnsi="Times New Roman"/>
          <w:sz w:val="17"/>
          <w:szCs w:val="17"/>
          <w:color w:val="0000FF"/>
        </w:rPr>
        <w:t xml:space="preserve">/s/ Alex Nemiroff, as Attorney-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-19685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0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0479" TargetMode="External"/><Relationship Id="rId14" Type="http://schemas.openxmlformats.org/officeDocument/2006/relationships/hyperlink" Target="http://www.sec.gov/cgi-bin/browse-edgar?action=getcompany&amp;CIK=00016895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2026-06-26T18:41:08Z</dcterms:created>
  <dcterms:modified xsi:type="dcterms:W3CDTF">2026-06-26T18:41:08Z</dcterms:modified>
</cp:coreProperties>
</file>