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328295</wp:posOffset>
            </wp:positionH>
            <wp:positionV relativeFrom="page">
              <wp:posOffset>551815</wp:posOffset>
            </wp:positionV>
            <wp:extent cx="703516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35165" cy="5715"/>
                    </a:xfrm>
                    <a:prstGeom prst="rect">
                      <a:avLst/>
                    </a:prstGeom>
                    <a:noFill/>
                  </pic:spPr>
                </pic:pic>
              </a:graphicData>
            </a:graphic>
          </wp:anchor>
        </w:drawing>
        <w:drawing>
          <wp:anchor simplePos="0" relativeHeight="251657728" behindDoc="1" locked="0" layoutInCell="0" allowOverlap="1">
            <wp:simplePos x="0" y="0"/>
            <wp:positionH relativeFrom="page">
              <wp:posOffset>328295</wp:posOffset>
            </wp:positionH>
            <wp:positionV relativeFrom="page">
              <wp:posOffset>568960</wp:posOffset>
            </wp:positionV>
            <wp:extent cx="703516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35165" cy="5715"/>
                    </a:xfrm>
                    <a:prstGeom prst="rect">
                      <a:avLst/>
                    </a:prstGeom>
                    <a:noFill/>
                  </pic:spPr>
                </pic:pic>
              </a:graphicData>
            </a:graphic>
          </wp:anchor>
        </w:drawing>
        <w:t>UNITED STATES</w:t>
      </w:r>
    </w:p>
    <w:p>
      <w:pPr>
        <w:spacing w:after="0" w:line="23"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99"/>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213360</wp:posOffset>
            </wp:positionV>
            <wp:extent cx="1148715"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48715" cy="5715"/>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67945</wp:posOffset>
            </wp:positionV>
            <wp:extent cx="1148715"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48715" cy="5715"/>
                    </a:xfrm>
                    <a:prstGeom prst="rect">
                      <a:avLst/>
                    </a:prstGeom>
                    <a:noFill/>
                  </pic:spPr>
                </pic:pic>
              </a:graphicData>
            </a:graphic>
          </wp:anchor>
        </w:drawing>
      </w:r>
    </w:p>
    <w:p>
      <w:pPr>
        <w:spacing w:after="0" w:line="258"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CURRENT REPORT</w:t>
      </w:r>
    </w:p>
    <w:p>
      <w:pPr>
        <w:spacing w:after="0" w:line="25"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Pursuant to Section 13 or 15(d)</w:t>
      </w:r>
    </w:p>
    <w:p>
      <w:pPr>
        <w:spacing w:after="0" w:line="10"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of the Securities Exchange Act of 1934</w:t>
      </w:r>
    </w:p>
    <w:p>
      <w:pPr>
        <w:spacing w:after="0" w:line="103"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Date of Report (Date of earliest event reported): December 17,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69215</wp:posOffset>
            </wp:positionV>
            <wp:extent cx="1148715"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48715" cy="5715"/>
                    </a:xfrm>
                    <a:prstGeom prst="rect">
                      <a:avLst/>
                    </a:prstGeom>
                    <a:noFill/>
                  </pic:spPr>
                </pic:pic>
              </a:graphicData>
            </a:graphic>
          </wp:anchor>
        </w:drawing>
      </w:r>
    </w:p>
    <w:p>
      <w:pPr>
        <w:spacing w:after="0" w:line="287"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auto"/>
        </w:rPr>
        <w:t>PRAXIS PRECISION MEDICINES, INC.</w:t>
      </w:r>
    </w:p>
    <w:p>
      <w:pPr>
        <w:spacing w:after="0" w:line="28" w:lineRule="exact"/>
        <w:rPr>
          <w:sz w:val="24"/>
          <w:szCs w:val="24"/>
          <w:color w:val="auto"/>
        </w:rPr>
      </w:pPr>
    </w:p>
    <w:p>
      <w:pPr>
        <w:jc w:val="center"/>
        <w:ind w:right="-99"/>
        <w:spacing w:after="0"/>
        <w:rPr>
          <w:sz w:val="20"/>
          <w:szCs w:val="20"/>
          <w:color w:val="auto"/>
        </w:rPr>
      </w:pPr>
      <w:r>
        <w:rPr>
          <w:rFonts w:ascii="Arial" w:cs="Arial" w:eastAsia="Arial" w:hAnsi="Arial"/>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128905</wp:posOffset>
            </wp:positionV>
            <wp:extent cx="1148715"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48715" cy="5715"/>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tbl>
      <w:tblPr>
        <w:tblLayout w:type="fixed"/>
        <w:tblInd w:w="1340" w:type="dxa"/>
        <w:tblCellMar>
          <w:top w:w="0" w:type="dxa"/>
          <w:left w:w="0" w:type="dxa"/>
          <w:bottom w:w="0" w:type="dxa"/>
          <w:right w:w="0" w:type="dxa"/>
        </w:tblCellMar>
      </w:tblPr>
      <w:tr>
        <w:trPr>
          <w:trHeight w:val="157"/>
        </w:trPr>
        <w:tc>
          <w:tcPr>
            <w:tcW w:w="2020" w:type="dxa"/>
            <w:vAlign w:val="bottom"/>
          </w:tcPr>
          <w:p>
            <w:pPr>
              <w:jc w:val="center"/>
              <w:ind w:right="888"/>
              <w:spacing w:after="0"/>
              <w:rPr>
                <w:sz w:val="20"/>
                <w:szCs w:val="20"/>
                <w:color w:val="auto"/>
              </w:rPr>
            </w:pPr>
            <w:r>
              <w:rPr>
                <w:rFonts w:ascii="Arial" w:cs="Arial" w:eastAsia="Arial" w:hAnsi="Arial"/>
                <w:sz w:val="12"/>
                <w:szCs w:val="12"/>
                <w:b w:val="1"/>
                <w:bCs w:val="1"/>
                <w:color w:val="auto"/>
                <w:w w:val="91"/>
              </w:rPr>
              <w:t>Delaware</w:t>
            </w:r>
          </w:p>
        </w:tc>
        <w:tc>
          <w:tcPr>
            <w:tcW w:w="4660" w:type="dxa"/>
            <w:vAlign w:val="bottom"/>
          </w:tcPr>
          <w:p>
            <w:pPr>
              <w:jc w:val="center"/>
              <w:ind w:right="5"/>
              <w:spacing w:after="0"/>
              <w:rPr>
                <w:sz w:val="20"/>
                <w:szCs w:val="20"/>
                <w:color w:val="auto"/>
              </w:rPr>
            </w:pPr>
            <w:r>
              <w:rPr>
                <w:rFonts w:ascii="Arial" w:cs="Arial" w:eastAsia="Arial" w:hAnsi="Arial"/>
                <w:sz w:val="12"/>
                <w:szCs w:val="12"/>
                <w:b w:val="1"/>
                <w:bCs w:val="1"/>
                <w:color w:val="auto"/>
                <w:w w:val="90"/>
              </w:rPr>
              <w:t>001-39620</w:t>
            </w:r>
          </w:p>
        </w:tc>
        <w:tc>
          <w:tcPr>
            <w:tcW w:w="1780" w:type="dxa"/>
            <w:vAlign w:val="bottom"/>
          </w:tcPr>
          <w:p>
            <w:pPr>
              <w:jc w:val="center"/>
              <w:ind w:left="948"/>
              <w:spacing w:after="0"/>
              <w:rPr>
                <w:sz w:val="20"/>
                <w:szCs w:val="20"/>
                <w:color w:val="auto"/>
              </w:rPr>
            </w:pPr>
            <w:r>
              <w:rPr>
                <w:rFonts w:ascii="Arial" w:cs="Arial" w:eastAsia="Arial" w:hAnsi="Arial"/>
                <w:sz w:val="12"/>
                <w:szCs w:val="12"/>
                <w:b w:val="1"/>
                <w:bCs w:val="1"/>
                <w:color w:val="auto"/>
                <w:w w:val="90"/>
              </w:rPr>
              <w:t>47-5195942</w:t>
            </w:r>
          </w:p>
        </w:tc>
      </w:tr>
      <w:tr>
        <w:trPr>
          <w:trHeight w:val="130"/>
        </w:trPr>
        <w:tc>
          <w:tcPr>
            <w:tcW w:w="2020" w:type="dxa"/>
            <w:vAlign w:val="bottom"/>
          </w:tcPr>
          <w:p>
            <w:pPr>
              <w:jc w:val="center"/>
              <w:ind w:right="888"/>
              <w:spacing w:after="0"/>
              <w:rPr>
                <w:sz w:val="20"/>
                <w:szCs w:val="20"/>
                <w:color w:val="auto"/>
              </w:rPr>
            </w:pPr>
            <w:r>
              <w:rPr>
                <w:rFonts w:ascii="Arial" w:cs="Arial" w:eastAsia="Arial" w:hAnsi="Arial"/>
                <w:sz w:val="10"/>
                <w:szCs w:val="10"/>
                <w:b w:val="1"/>
                <w:bCs w:val="1"/>
                <w:color w:val="auto"/>
                <w:w w:val="86"/>
              </w:rPr>
              <w:t>(State or other jurisdiction</w:t>
            </w:r>
          </w:p>
        </w:tc>
        <w:tc>
          <w:tcPr>
            <w:tcW w:w="4660" w:type="dxa"/>
            <w:vAlign w:val="bottom"/>
          </w:tcPr>
          <w:p>
            <w:pPr>
              <w:jc w:val="center"/>
              <w:ind w:right="25"/>
              <w:spacing w:after="0"/>
              <w:rPr>
                <w:sz w:val="20"/>
                <w:szCs w:val="20"/>
                <w:color w:val="auto"/>
              </w:rPr>
            </w:pPr>
            <w:r>
              <w:rPr>
                <w:rFonts w:ascii="Arial" w:cs="Arial" w:eastAsia="Arial" w:hAnsi="Arial"/>
                <w:sz w:val="10"/>
                <w:szCs w:val="10"/>
                <w:b w:val="1"/>
                <w:bCs w:val="1"/>
                <w:color w:val="auto"/>
                <w:w w:val="85"/>
              </w:rPr>
              <w:t>(Commission</w:t>
            </w:r>
          </w:p>
        </w:tc>
        <w:tc>
          <w:tcPr>
            <w:tcW w:w="1780" w:type="dxa"/>
            <w:vAlign w:val="bottom"/>
          </w:tcPr>
          <w:p>
            <w:pPr>
              <w:jc w:val="center"/>
              <w:ind w:left="948"/>
              <w:spacing w:after="0"/>
              <w:rPr>
                <w:sz w:val="20"/>
                <w:szCs w:val="20"/>
                <w:color w:val="auto"/>
              </w:rPr>
            </w:pPr>
            <w:r>
              <w:rPr>
                <w:rFonts w:ascii="Arial" w:cs="Arial" w:eastAsia="Arial" w:hAnsi="Arial"/>
                <w:sz w:val="10"/>
                <w:szCs w:val="10"/>
                <w:b w:val="1"/>
                <w:bCs w:val="1"/>
                <w:color w:val="auto"/>
                <w:w w:val="91"/>
              </w:rPr>
              <w:t>(I.R.S. Employer</w:t>
            </w:r>
          </w:p>
        </w:tc>
      </w:tr>
      <w:tr>
        <w:trPr>
          <w:trHeight w:val="123"/>
        </w:trPr>
        <w:tc>
          <w:tcPr>
            <w:tcW w:w="2020" w:type="dxa"/>
            <w:vAlign w:val="bottom"/>
          </w:tcPr>
          <w:p>
            <w:pPr>
              <w:jc w:val="center"/>
              <w:ind w:right="868"/>
              <w:spacing w:after="0"/>
              <w:rPr>
                <w:sz w:val="20"/>
                <w:szCs w:val="20"/>
                <w:color w:val="auto"/>
              </w:rPr>
            </w:pPr>
            <w:r>
              <w:rPr>
                <w:rFonts w:ascii="Arial" w:cs="Arial" w:eastAsia="Arial" w:hAnsi="Arial"/>
                <w:sz w:val="10"/>
                <w:szCs w:val="10"/>
                <w:b w:val="1"/>
                <w:bCs w:val="1"/>
                <w:color w:val="auto"/>
                <w:w w:val="87"/>
              </w:rPr>
              <w:t>of incorporation)</w:t>
            </w:r>
          </w:p>
        </w:tc>
        <w:tc>
          <w:tcPr>
            <w:tcW w:w="4660" w:type="dxa"/>
            <w:vAlign w:val="bottom"/>
          </w:tcPr>
          <w:p>
            <w:pPr>
              <w:jc w:val="center"/>
              <w:ind w:right="25"/>
              <w:spacing w:after="0"/>
              <w:rPr>
                <w:sz w:val="20"/>
                <w:szCs w:val="20"/>
                <w:color w:val="auto"/>
              </w:rPr>
            </w:pPr>
            <w:r>
              <w:rPr>
                <w:rFonts w:ascii="Arial" w:cs="Arial" w:eastAsia="Arial" w:hAnsi="Arial"/>
                <w:sz w:val="10"/>
                <w:szCs w:val="10"/>
                <w:b w:val="1"/>
                <w:bCs w:val="1"/>
                <w:color w:val="auto"/>
                <w:w w:val="88"/>
              </w:rPr>
              <w:t>File Number)</w:t>
            </w:r>
          </w:p>
        </w:tc>
        <w:tc>
          <w:tcPr>
            <w:tcW w:w="1780" w:type="dxa"/>
            <w:vAlign w:val="bottom"/>
          </w:tcPr>
          <w:p>
            <w:pPr>
              <w:jc w:val="center"/>
              <w:ind w:left="968"/>
              <w:spacing w:after="0"/>
              <w:rPr>
                <w:sz w:val="20"/>
                <w:szCs w:val="20"/>
                <w:color w:val="auto"/>
              </w:rPr>
            </w:pPr>
            <w:r>
              <w:rPr>
                <w:rFonts w:ascii="Arial" w:cs="Arial" w:eastAsia="Arial" w:hAnsi="Arial"/>
                <w:sz w:val="10"/>
                <w:szCs w:val="10"/>
                <w:b w:val="1"/>
                <w:bCs w:val="1"/>
                <w:color w:val="auto"/>
                <w:w w:val="89"/>
              </w:rPr>
              <w:t>Identification No.)</w:t>
            </w:r>
          </w:p>
        </w:tc>
      </w:tr>
      <w:tr>
        <w:trPr>
          <w:trHeight w:val="373"/>
        </w:trPr>
        <w:tc>
          <w:tcPr>
            <w:tcW w:w="2020" w:type="dxa"/>
            <w:vAlign w:val="bottom"/>
          </w:tcPr>
          <w:p>
            <w:pPr>
              <w:spacing w:after="0"/>
              <w:rPr>
                <w:sz w:val="24"/>
                <w:szCs w:val="24"/>
                <w:color w:val="auto"/>
              </w:rPr>
            </w:pPr>
          </w:p>
        </w:tc>
        <w:tc>
          <w:tcPr>
            <w:tcW w:w="4660" w:type="dxa"/>
            <w:vAlign w:val="bottom"/>
          </w:tcPr>
          <w:p>
            <w:pPr>
              <w:jc w:val="center"/>
              <w:ind w:right="45"/>
              <w:spacing w:after="0"/>
              <w:rPr>
                <w:sz w:val="20"/>
                <w:szCs w:val="20"/>
                <w:color w:val="auto"/>
              </w:rPr>
            </w:pPr>
            <w:r>
              <w:rPr>
                <w:rFonts w:ascii="Arial" w:cs="Arial" w:eastAsia="Arial" w:hAnsi="Arial"/>
                <w:sz w:val="12"/>
                <w:szCs w:val="12"/>
                <w:b w:val="1"/>
                <w:bCs w:val="1"/>
                <w:color w:val="auto"/>
                <w:w w:val="90"/>
              </w:rPr>
              <w:t>Praxis Precision Medicines, Inc.</w:t>
            </w:r>
          </w:p>
        </w:tc>
        <w:tc>
          <w:tcPr>
            <w:tcW w:w="1780" w:type="dxa"/>
            <w:vAlign w:val="bottom"/>
          </w:tcPr>
          <w:p>
            <w:pPr>
              <w:spacing w:after="0"/>
              <w:rPr>
                <w:sz w:val="24"/>
                <w:szCs w:val="24"/>
                <w:color w:val="auto"/>
              </w:rPr>
            </w:pPr>
          </w:p>
        </w:tc>
      </w:tr>
      <w:tr>
        <w:trPr>
          <w:trHeight w:val="144"/>
        </w:trPr>
        <w:tc>
          <w:tcPr>
            <w:tcW w:w="2020" w:type="dxa"/>
            <w:vAlign w:val="bottom"/>
          </w:tcPr>
          <w:p>
            <w:pPr>
              <w:spacing w:after="0"/>
              <w:rPr>
                <w:sz w:val="12"/>
                <w:szCs w:val="12"/>
                <w:color w:val="auto"/>
              </w:rPr>
            </w:pPr>
          </w:p>
        </w:tc>
        <w:tc>
          <w:tcPr>
            <w:tcW w:w="4660" w:type="dxa"/>
            <w:vAlign w:val="bottom"/>
          </w:tcPr>
          <w:p>
            <w:pPr>
              <w:jc w:val="center"/>
              <w:ind w:right="25"/>
              <w:spacing w:after="0"/>
              <w:rPr>
                <w:sz w:val="20"/>
                <w:szCs w:val="20"/>
                <w:color w:val="auto"/>
              </w:rPr>
            </w:pPr>
            <w:r>
              <w:rPr>
                <w:rFonts w:ascii="Arial" w:cs="Arial" w:eastAsia="Arial" w:hAnsi="Arial"/>
                <w:sz w:val="12"/>
                <w:szCs w:val="12"/>
                <w:b w:val="1"/>
                <w:bCs w:val="1"/>
                <w:color w:val="auto"/>
                <w:w w:val="92"/>
              </w:rPr>
              <w:t>99 High Street, 30th Floor</w:t>
            </w:r>
          </w:p>
        </w:tc>
        <w:tc>
          <w:tcPr>
            <w:tcW w:w="1780" w:type="dxa"/>
            <w:vAlign w:val="bottom"/>
          </w:tcPr>
          <w:p>
            <w:pPr>
              <w:spacing w:after="0"/>
              <w:rPr>
                <w:sz w:val="12"/>
                <w:szCs w:val="12"/>
                <w:color w:val="auto"/>
              </w:rPr>
            </w:pPr>
          </w:p>
        </w:tc>
      </w:tr>
      <w:tr>
        <w:trPr>
          <w:trHeight w:val="142"/>
        </w:trPr>
        <w:tc>
          <w:tcPr>
            <w:tcW w:w="2020" w:type="dxa"/>
            <w:vAlign w:val="bottom"/>
          </w:tcPr>
          <w:p>
            <w:pPr>
              <w:spacing w:after="0"/>
              <w:rPr>
                <w:sz w:val="12"/>
                <w:szCs w:val="12"/>
                <w:color w:val="auto"/>
              </w:rPr>
            </w:pPr>
          </w:p>
        </w:tc>
        <w:tc>
          <w:tcPr>
            <w:tcW w:w="4660" w:type="dxa"/>
            <w:vAlign w:val="bottom"/>
          </w:tcPr>
          <w:p>
            <w:pPr>
              <w:jc w:val="center"/>
              <w:ind w:right="45"/>
              <w:spacing w:after="0"/>
              <w:rPr>
                <w:sz w:val="20"/>
                <w:szCs w:val="20"/>
                <w:color w:val="auto"/>
              </w:rPr>
            </w:pPr>
            <w:r>
              <w:rPr>
                <w:rFonts w:ascii="Arial" w:cs="Arial" w:eastAsia="Arial" w:hAnsi="Arial"/>
                <w:sz w:val="12"/>
                <w:szCs w:val="12"/>
                <w:b w:val="1"/>
                <w:bCs w:val="1"/>
                <w:color w:val="auto"/>
                <w:w w:val="86"/>
              </w:rPr>
              <w:t>Boston, Massachusetts 02110</w:t>
            </w:r>
          </w:p>
        </w:tc>
        <w:tc>
          <w:tcPr>
            <w:tcW w:w="1780" w:type="dxa"/>
            <w:vAlign w:val="bottom"/>
          </w:tcPr>
          <w:p>
            <w:pPr>
              <w:spacing w:after="0"/>
              <w:rPr>
                <w:sz w:val="12"/>
                <w:szCs w:val="12"/>
                <w:color w:val="auto"/>
              </w:rPr>
            </w:pPr>
          </w:p>
        </w:tc>
      </w:tr>
      <w:tr>
        <w:trPr>
          <w:trHeight w:val="123"/>
        </w:trPr>
        <w:tc>
          <w:tcPr>
            <w:tcW w:w="2020" w:type="dxa"/>
            <w:vAlign w:val="bottom"/>
          </w:tcPr>
          <w:p>
            <w:pPr>
              <w:spacing w:after="0"/>
              <w:rPr>
                <w:sz w:val="10"/>
                <w:szCs w:val="10"/>
                <w:color w:val="auto"/>
              </w:rPr>
            </w:pPr>
          </w:p>
        </w:tc>
        <w:tc>
          <w:tcPr>
            <w:tcW w:w="4660" w:type="dxa"/>
            <w:vAlign w:val="bottom"/>
          </w:tcPr>
          <w:p>
            <w:pPr>
              <w:jc w:val="center"/>
              <w:ind w:right="25"/>
              <w:spacing w:after="0"/>
              <w:rPr>
                <w:sz w:val="20"/>
                <w:szCs w:val="20"/>
                <w:color w:val="auto"/>
              </w:rPr>
            </w:pPr>
            <w:r>
              <w:rPr>
                <w:rFonts w:ascii="Arial" w:cs="Arial" w:eastAsia="Arial" w:hAnsi="Arial"/>
                <w:sz w:val="10"/>
                <w:szCs w:val="10"/>
                <w:b w:val="1"/>
                <w:bCs w:val="1"/>
                <w:color w:val="auto"/>
                <w:w w:val="85"/>
              </w:rPr>
              <w:t>(Address of principal executive offices, including zip code)</w:t>
            </w:r>
          </w:p>
        </w:tc>
        <w:tc>
          <w:tcPr>
            <w:tcW w:w="1780" w:type="dxa"/>
            <w:vAlign w:val="bottom"/>
          </w:tcPr>
          <w:p>
            <w:pPr>
              <w:spacing w:after="0"/>
              <w:rPr>
                <w:sz w:val="10"/>
                <w:szCs w:val="10"/>
                <w:color w:val="auto"/>
              </w:rPr>
            </w:pPr>
          </w:p>
        </w:tc>
      </w:tr>
      <w:tr>
        <w:trPr>
          <w:trHeight w:val="273"/>
        </w:trPr>
        <w:tc>
          <w:tcPr>
            <w:tcW w:w="2020" w:type="dxa"/>
            <w:vAlign w:val="bottom"/>
          </w:tcPr>
          <w:p>
            <w:pPr>
              <w:spacing w:after="0"/>
              <w:rPr>
                <w:sz w:val="23"/>
                <w:szCs w:val="23"/>
                <w:color w:val="auto"/>
              </w:rPr>
            </w:pPr>
          </w:p>
        </w:tc>
        <w:tc>
          <w:tcPr>
            <w:tcW w:w="4660" w:type="dxa"/>
            <w:vAlign w:val="bottom"/>
          </w:tcPr>
          <w:p>
            <w:pPr>
              <w:jc w:val="center"/>
              <w:ind w:right="45"/>
              <w:spacing w:after="0"/>
              <w:rPr>
                <w:sz w:val="20"/>
                <w:szCs w:val="20"/>
                <w:color w:val="auto"/>
              </w:rPr>
            </w:pPr>
            <w:r>
              <w:rPr>
                <w:rFonts w:ascii="Arial" w:cs="Arial" w:eastAsia="Arial" w:hAnsi="Arial"/>
                <w:sz w:val="12"/>
                <w:szCs w:val="12"/>
                <w:b w:val="1"/>
                <w:bCs w:val="1"/>
                <w:color w:val="auto"/>
                <w:w w:val="92"/>
              </w:rPr>
              <w:t>(617) 300-8460</w:t>
            </w:r>
          </w:p>
        </w:tc>
        <w:tc>
          <w:tcPr>
            <w:tcW w:w="1780" w:type="dxa"/>
            <w:vAlign w:val="bottom"/>
          </w:tcPr>
          <w:p>
            <w:pPr>
              <w:spacing w:after="0"/>
              <w:rPr>
                <w:sz w:val="23"/>
                <w:szCs w:val="23"/>
                <w:color w:val="auto"/>
              </w:rPr>
            </w:pPr>
          </w:p>
        </w:tc>
      </w:tr>
      <w:tr>
        <w:trPr>
          <w:trHeight w:val="123"/>
        </w:trPr>
        <w:tc>
          <w:tcPr>
            <w:tcW w:w="2020" w:type="dxa"/>
            <w:vAlign w:val="bottom"/>
          </w:tcPr>
          <w:p>
            <w:pPr>
              <w:spacing w:after="0"/>
              <w:rPr>
                <w:sz w:val="10"/>
                <w:szCs w:val="10"/>
                <w:color w:val="auto"/>
              </w:rPr>
            </w:pPr>
          </w:p>
        </w:tc>
        <w:tc>
          <w:tcPr>
            <w:tcW w:w="4660" w:type="dxa"/>
            <w:vAlign w:val="bottom"/>
          </w:tcPr>
          <w:p>
            <w:pPr>
              <w:jc w:val="center"/>
              <w:ind w:right="45"/>
              <w:spacing w:after="0"/>
              <w:rPr>
                <w:sz w:val="20"/>
                <w:szCs w:val="20"/>
                <w:color w:val="auto"/>
              </w:rPr>
            </w:pPr>
            <w:r>
              <w:rPr>
                <w:rFonts w:ascii="Arial" w:cs="Arial" w:eastAsia="Arial" w:hAnsi="Arial"/>
                <w:sz w:val="10"/>
                <w:szCs w:val="10"/>
                <w:b w:val="1"/>
                <w:bCs w:val="1"/>
                <w:color w:val="auto"/>
                <w:w w:val="85"/>
              </w:rPr>
              <w:t>(Registrant’s telephone number, including area code)</w:t>
            </w:r>
          </w:p>
        </w:tc>
        <w:tc>
          <w:tcPr>
            <w:tcW w:w="1780" w:type="dxa"/>
            <w:vAlign w:val="bottom"/>
          </w:tcPr>
          <w:p>
            <w:pPr>
              <w:spacing w:after="0"/>
              <w:rPr>
                <w:sz w:val="10"/>
                <w:szCs w:val="10"/>
                <w:color w:val="auto"/>
              </w:rPr>
            </w:pPr>
          </w:p>
        </w:tc>
      </w:tr>
      <w:tr>
        <w:trPr>
          <w:trHeight w:val="273"/>
        </w:trPr>
        <w:tc>
          <w:tcPr>
            <w:tcW w:w="2020" w:type="dxa"/>
            <w:vAlign w:val="bottom"/>
          </w:tcPr>
          <w:p>
            <w:pPr>
              <w:spacing w:after="0"/>
              <w:rPr>
                <w:sz w:val="23"/>
                <w:szCs w:val="23"/>
                <w:color w:val="auto"/>
              </w:rPr>
            </w:pPr>
          </w:p>
        </w:tc>
        <w:tc>
          <w:tcPr>
            <w:tcW w:w="4660" w:type="dxa"/>
            <w:vAlign w:val="bottom"/>
          </w:tcPr>
          <w:p>
            <w:pPr>
              <w:jc w:val="center"/>
              <w:ind w:right="45"/>
              <w:spacing w:after="0"/>
              <w:rPr>
                <w:sz w:val="20"/>
                <w:szCs w:val="20"/>
                <w:color w:val="auto"/>
              </w:rPr>
            </w:pPr>
            <w:r>
              <w:rPr>
                <w:rFonts w:ascii="Arial" w:cs="Arial" w:eastAsia="Arial" w:hAnsi="Arial"/>
                <w:sz w:val="12"/>
                <w:szCs w:val="12"/>
                <w:b w:val="1"/>
                <w:bCs w:val="1"/>
                <w:color w:val="auto"/>
                <w:w w:val="90"/>
              </w:rPr>
              <w:t>Not Applicable</w:t>
            </w:r>
          </w:p>
        </w:tc>
        <w:tc>
          <w:tcPr>
            <w:tcW w:w="1780" w:type="dxa"/>
            <w:vAlign w:val="bottom"/>
          </w:tcPr>
          <w:p>
            <w:pPr>
              <w:spacing w:after="0"/>
              <w:rPr>
                <w:sz w:val="23"/>
                <w:szCs w:val="23"/>
                <w:color w:val="auto"/>
              </w:rPr>
            </w:pPr>
          </w:p>
        </w:tc>
      </w:tr>
      <w:tr>
        <w:trPr>
          <w:trHeight w:val="123"/>
        </w:trPr>
        <w:tc>
          <w:tcPr>
            <w:tcW w:w="2020" w:type="dxa"/>
            <w:vAlign w:val="bottom"/>
          </w:tcPr>
          <w:p>
            <w:pPr>
              <w:spacing w:after="0"/>
              <w:rPr>
                <w:sz w:val="10"/>
                <w:szCs w:val="10"/>
                <w:color w:val="auto"/>
              </w:rPr>
            </w:pPr>
          </w:p>
        </w:tc>
        <w:tc>
          <w:tcPr>
            <w:tcW w:w="4660" w:type="dxa"/>
            <w:vAlign w:val="bottom"/>
          </w:tcPr>
          <w:p>
            <w:pPr>
              <w:jc w:val="center"/>
              <w:ind w:right="45"/>
              <w:spacing w:after="0"/>
              <w:rPr>
                <w:sz w:val="20"/>
                <w:szCs w:val="20"/>
                <w:color w:val="auto"/>
              </w:rPr>
            </w:pPr>
            <w:r>
              <w:rPr>
                <w:rFonts w:ascii="Arial" w:cs="Arial" w:eastAsia="Arial" w:hAnsi="Arial"/>
                <w:sz w:val="10"/>
                <w:szCs w:val="10"/>
                <w:b w:val="1"/>
                <w:bCs w:val="1"/>
                <w:color w:val="auto"/>
                <w:w w:val="88"/>
              </w:rPr>
              <w:t>(Former Name or Former Address, if Changed Since Last Report)</w:t>
            </w:r>
          </w:p>
        </w:tc>
        <w:tc>
          <w:tcPr>
            <w:tcW w:w="1780" w:type="dxa"/>
            <w:vAlign w:val="bottom"/>
          </w:tcPr>
          <w:p>
            <w:pPr>
              <w:spacing w:after="0"/>
              <w:rPr>
                <w:sz w:val="10"/>
                <w:szCs w:val="1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125095</wp:posOffset>
            </wp:positionV>
            <wp:extent cx="1148715"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48715" cy="5715"/>
                    </a:xfrm>
                    <a:prstGeom prst="rect">
                      <a:avLst/>
                    </a:prstGeom>
                    <a:noFill/>
                  </pic:spPr>
                </pic:pic>
              </a:graphicData>
            </a:graphic>
          </wp:anchor>
        </w:drawing>
      </w:r>
    </w:p>
    <w:p>
      <w:pPr>
        <w:spacing w:after="0" w:line="357" w:lineRule="exact"/>
        <w:rPr>
          <w:sz w:val="24"/>
          <w:szCs w:val="24"/>
          <w:color w:val="auto"/>
        </w:rPr>
      </w:pPr>
    </w:p>
    <w:p>
      <w:pPr>
        <w:spacing w:after="0"/>
        <w:rPr>
          <w:sz w:val="20"/>
          <w:szCs w:val="20"/>
          <w:color w:val="auto"/>
        </w:rPr>
      </w:pPr>
      <w:r>
        <w:rPr>
          <w:rFonts w:ascii="Arial" w:cs="Arial" w:eastAsia="Arial" w:hAnsi="Arial"/>
          <w:sz w:val="12"/>
          <w:szCs w:val="12"/>
          <w:color w:val="auto"/>
        </w:rPr>
        <w:t>Check the appropriate box below if the Form 8-K filing is intended to simultaneously satisfy the filing obligation of the registrant under any of the following provisions:</w:t>
      </w:r>
    </w:p>
    <w:p>
      <w:pPr>
        <w:spacing w:after="0" w:line="123"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Written communications pursuant to Rule 425 under the Securities Act (17 CFR 230.425)</w:t>
      </w:r>
    </w:p>
    <w:p>
      <w:pPr>
        <w:spacing w:after="0" w:line="123" w:lineRule="exact"/>
        <w:rPr>
          <w:rFonts w:ascii="MS PGothic" w:cs="MS PGothic" w:eastAsia="MS PGothic" w:hAnsi="MS PGothic"/>
          <w:sz w:val="12"/>
          <w:szCs w:val="12"/>
          <w:color w:val="auto"/>
        </w:rPr>
      </w:pPr>
    </w:p>
    <w:p>
      <w:pPr>
        <w:ind w:left="440" w:hanging="436"/>
        <w:spacing w:after="0"/>
        <w:tabs>
          <w:tab w:leader="none" w:pos="44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Soliciting material pursuant to Rule 14a-12 under the Exchange Act (17 CFR 240.14a-12)</w:t>
      </w:r>
    </w:p>
    <w:p>
      <w:pPr>
        <w:spacing w:after="0" w:line="114" w:lineRule="exact"/>
        <w:rPr>
          <w:rFonts w:ascii="MS PGothic" w:cs="MS PGothic" w:eastAsia="MS PGothic" w:hAnsi="MS PGothic"/>
          <w:sz w:val="12"/>
          <w:szCs w:val="12"/>
          <w:color w:val="auto"/>
        </w:rPr>
      </w:pPr>
    </w:p>
    <w:p>
      <w:pPr>
        <w:ind w:left="440" w:hanging="436"/>
        <w:spacing w:after="0"/>
        <w:tabs>
          <w:tab w:leader="none" w:pos="44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14d-2(b) under the Exchange Act (17 CFR 240.14d-2(b))</w:t>
      </w:r>
    </w:p>
    <w:p>
      <w:pPr>
        <w:spacing w:after="0" w:line="123" w:lineRule="exact"/>
        <w:rPr>
          <w:rFonts w:ascii="MS PGothic" w:cs="MS PGothic" w:eastAsia="MS PGothic" w:hAnsi="MS PGothic"/>
          <w:sz w:val="12"/>
          <w:szCs w:val="12"/>
          <w:color w:val="auto"/>
        </w:rPr>
      </w:pPr>
    </w:p>
    <w:p>
      <w:pPr>
        <w:ind w:left="440" w:hanging="436"/>
        <w:spacing w:after="0"/>
        <w:tabs>
          <w:tab w:leader="none" w:pos="44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13e-4(c) under the Exchange Act (17 CFR 240.13e-4(c))</w:t>
      </w:r>
    </w:p>
    <w:p>
      <w:pPr>
        <w:spacing w:after="0" w:line="204" w:lineRule="exact"/>
        <w:rPr>
          <w:sz w:val="24"/>
          <w:szCs w:val="24"/>
          <w:color w:val="auto"/>
        </w:rPr>
      </w:pPr>
    </w:p>
    <w:p>
      <w:pPr>
        <w:spacing w:after="0"/>
        <w:rPr>
          <w:sz w:val="20"/>
          <w:szCs w:val="20"/>
          <w:color w:val="auto"/>
        </w:rPr>
      </w:pPr>
      <w:r>
        <w:rPr>
          <w:rFonts w:ascii="Arial" w:cs="Arial" w:eastAsia="Arial" w:hAnsi="Arial"/>
          <w:sz w:val="12"/>
          <w:szCs w:val="12"/>
          <w:color w:val="auto"/>
        </w:rPr>
        <w:t>Securities registered pursuant to Section 12(b) of the Act:</w:t>
      </w:r>
    </w:p>
    <w:p>
      <w:pPr>
        <w:spacing w:after="0" w:line="173" w:lineRule="exact"/>
        <w:rPr>
          <w:sz w:val="24"/>
          <w:szCs w:val="24"/>
          <w:color w:val="auto"/>
        </w:rPr>
      </w:pPr>
    </w:p>
    <w:tbl>
      <w:tblPr>
        <w:tblLayout w:type="fixed"/>
        <w:tblInd w:w="1100" w:type="dxa"/>
        <w:tblCellMar>
          <w:top w:w="0" w:type="dxa"/>
          <w:left w:w="0" w:type="dxa"/>
          <w:bottom w:w="0" w:type="dxa"/>
          <w:right w:w="0" w:type="dxa"/>
        </w:tblCellMar>
      </w:tblPr>
      <w:tr>
        <w:trPr>
          <w:trHeight w:val="115"/>
        </w:trPr>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1560" w:type="dxa"/>
            <w:vAlign w:val="bottom"/>
            <w:gridSpan w:val="2"/>
          </w:tcPr>
          <w:p>
            <w:pPr>
              <w:jc w:val="center"/>
              <w:ind w:right="1160"/>
              <w:spacing w:after="0"/>
              <w:rPr>
                <w:sz w:val="20"/>
                <w:szCs w:val="20"/>
                <w:color w:val="auto"/>
              </w:rPr>
            </w:pPr>
            <w:r>
              <w:rPr>
                <w:rFonts w:ascii="Arial" w:cs="Arial" w:eastAsia="Arial" w:hAnsi="Arial"/>
                <w:sz w:val="10"/>
                <w:szCs w:val="10"/>
                <w:b w:val="1"/>
                <w:bCs w:val="1"/>
                <w:color w:val="auto"/>
                <w:w w:val="87"/>
              </w:rPr>
              <w:t>Trade</w:t>
            </w:r>
          </w:p>
        </w:tc>
        <w:tc>
          <w:tcPr>
            <w:tcW w:w="2900" w:type="dxa"/>
            <w:vAlign w:val="bottom"/>
            <w:gridSpan w:val="3"/>
          </w:tcPr>
          <w:p>
            <w:pPr>
              <w:jc w:val="center"/>
              <w:ind w:left="1126"/>
              <w:spacing w:after="0"/>
              <w:rPr>
                <w:sz w:val="20"/>
                <w:szCs w:val="20"/>
                <w:color w:val="auto"/>
              </w:rPr>
            </w:pPr>
            <w:r>
              <w:rPr>
                <w:rFonts w:ascii="Arial" w:cs="Arial" w:eastAsia="Arial" w:hAnsi="Arial"/>
                <w:sz w:val="10"/>
                <w:szCs w:val="10"/>
                <w:b w:val="1"/>
                <w:bCs w:val="1"/>
                <w:color w:val="auto"/>
                <w:w w:val="84"/>
              </w:rPr>
              <w:t>Name of each exchange</w:t>
            </w:r>
          </w:p>
        </w:tc>
      </w:tr>
      <w:tr>
        <w:trPr>
          <w:trHeight w:val="104"/>
        </w:trPr>
        <w:tc>
          <w:tcPr>
            <w:tcW w:w="780" w:type="dxa"/>
            <w:vAlign w:val="bottom"/>
          </w:tcPr>
          <w:p>
            <w:pPr>
              <w:spacing w:after="0"/>
              <w:rPr>
                <w:sz w:val="9"/>
                <w:szCs w:val="9"/>
                <w:color w:val="auto"/>
              </w:rPr>
            </w:pPr>
          </w:p>
        </w:tc>
        <w:tc>
          <w:tcPr>
            <w:tcW w:w="720" w:type="dxa"/>
            <w:vAlign w:val="bottom"/>
          </w:tcPr>
          <w:p>
            <w:pPr>
              <w:jc w:val="center"/>
              <w:spacing w:after="0" w:line="85" w:lineRule="exact"/>
              <w:rPr>
                <w:sz w:val="20"/>
                <w:szCs w:val="20"/>
                <w:color w:val="auto"/>
              </w:rPr>
            </w:pPr>
            <w:r>
              <w:rPr>
                <w:rFonts w:ascii="Arial" w:cs="Arial" w:eastAsia="Arial" w:hAnsi="Arial"/>
                <w:sz w:val="8"/>
                <w:szCs w:val="8"/>
                <w:b w:val="1"/>
                <w:bCs w:val="1"/>
                <w:color w:val="auto"/>
              </w:rPr>
              <w:t>Title of each class</w:t>
            </w:r>
          </w:p>
        </w:tc>
        <w:tc>
          <w:tcPr>
            <w:tcW w:w="2820" w:type="dxa"/>
            <w:vAlign w:val="bottom"/>
          </w:tcPr>
          <w:p>
            <w:pPr>
              <w:spacing w:after="0"/>
              <w:rPr>
                <w:sz w:val="9"/>
                <w:szCs w:val="9"/>
                <w:color w:val="auto"/>
              </w:rPr>
            </w:pPr>
          </w:p>
        </w:tc>
        <w:tc>
          <w:tcPr>
            <w:tcW w:w="1560" w:type="dxa"/>
            <w:vAlign w:val="bottom"/>
            <w:gridSpan w:val="2"/>
          </w:tcPr>
          <w:p>
            <w:pPr>
              <w:jc w:val="center"/>
              <w:ind w:right="1160"/>
              <w:spacing w:after="0" w:line="85" w:lineRule="exact"/>
              <w:rPr>
                <w:sz w:val="20"/>
                <w:szCs w:val="20"/>
                <w:color w:val="auto"/>
              </w:rPr>
            </w:pPr>
            <w:r>
              <w:rPr>
                <w:rFonts w:ascii="Arial" w:cs="Arial" w:eastAsia="Arial" w:hAnsi="Arial"/>
                <w:sz w:val="8"/>
                <w:szCs w:val="8"/>
                <w:b w:val="1"/>
                <w:bCs w:val="1"/>
                <w:color w:val="auto"/>
              </w:rPr>
              <w:t>Symbol(s)</w:t>
            </w:r>
          </w:p>
        </w:tc>
        <w:tc>
          <w:tcPr>
            <w:tcW w:w="1640" w:type="dxa"/>
            <w:vAlign w:val="bottom"/>
          </w:tcPr>
          <w:p>
            <w:pPr>
              <w:spacing w:after="0"/>
              <w:rPr>
                <w:sz w:val="9"/>
                <w:szCs w:val="9"/>
                <w:color w:val="auto"/>
              </w:rPr>
            </w:pPr>
          </w:p>
        </w:tc>
        <w:tc>
          <w:tcPr>
            <w:tcW w:w="1260" w:type="dxa"/>
            <w:vAlign w:val="bottom"/>
            <w:gridSpan w:val="2"/>
          </w:tcPr>
          <w:p>
            <w:pPr>
              <w:jc w:val="center"/>
              <w:ind w:right="460"/>
              <w:spacing w:after="0" w:line="85" w:lineRule="exact"/>
              <w:rPr>
                <w:sz w:val="20"/>
                <w:szCs w:val="20"/>
                <w:color w:val="auto"/>
              </w:rPr>
            </w:pPr>
            <w:r>
              <w:rPr>
                <w:rFonts w:ascii="Arial" w:cs="Arial" w:eastAsia="Arial" w:hAnsi="Arial"/>
                <w:sz w:val="8"/>
                <w:szCs w:val="8"/>
                <w:b w:val="1"/>
                <w:bCs w:val="1"/>
                <w:color w:val="auto"/>
              </w:rPr>
              <w:t>on which registered</w:t>
            </w:r>
          </w:p>
        </w:tc>
      </w:tr>
      <w:tr>
        <w:trPr>
          <w:trHeight w:val="20"/>
        </w:trPr>
        <w:tc>
          <w:tcPr>
            <w:tcW w:w="7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87"/>
        </w:trPr>
        <w:tc>
          <w:tcPr>
            <w:tcW w:w="4320" w:type="dxa"/>
            <w:vAlign w:val="bottom"/>
            <w:gridSpan w:val="3"/>
          </w:tcPr>
          <w:p>
            <w:pPr>
              <w:jc w:val="center"/>
              <w:ind w:right="2060"/>
              <w:spacing w:after="0"/>
              <w:rPr>
                <w:sz w:val="20"/>
                <w:szCs w:val="20"/>
                <w:color w:val="auto"/>
              </w:rPr>
            </w:pPr>
            <w:r>
              <w:rPr>
                <w:rFonts w:ascii="Arial" w:cs="Arial" w:eastAsia="Arial" w:hAnsi="Arial"/>
                <w:sz w:val="12"/>
                <w:szCs w:val="12"/>
                <w:b w:val="1"/>
                <w:bCs w:val="1"/>
                <w:color w:val="auto"/>
                <w:w w:val="89"/>
              </w:rPr>
              <w:t>Common Stock, $0.0001 par value per share</w:t>
            </w:r>
          </w:p>
        </w:tc>
        <w:tc>
          <w:tcPr>
            <w:tcW w:w="1560" w:type="dxa"/>
            <w:vAlign w:val="bottom"/>
            <w:gridSpan w:val="2"/>
          </w:tcPr>
          <w:p>
            <w:pPr>
              <w:jc w:val="center"/>
              <w:ind w:right="1160"/>
              <w:spacing w:after="0"/>
              <w:rPr>
                <w:sz w:val="20"/>
                <w:szCs w:val="20"/>
                <w:color w:val="auto"/>
              </w:rPr>
            </w:pPr>
            <w:r>
              <w:rPr>
                <w:rFonts w:ascii="Arial" w:cs="Arial" w:eastAsia="Arial" w:hAnsi="Arial"/>
                <w:sz w:val="12"/>
                <w:szCs w:val="12"/>
                <w:b w:val="1"/>
                <w:bCs w:val="1"/>
                <w:color w:val="auto"/>
                <w:w w:val="95"/>
              </w:rPr>
              <w:t>PRAX</w:t>
            </w:r>
          </w:p>
        </w:tc>
        <w:tc>
          <w:tcPr>
            <w:tcW w:w="2900" w:type="dxa"/>
            <w:vAlign w:val="bottom"/>
            <w:gridSpan w:val="3"/>
          </w:tcPr>
          <w:p>
            <w:pPr>
              <w:jc w:val="center"/>
              <w:ind w:left="1106"/>
              <w:spacing w:after="0"/>
              <w:rPr>
                <w:sz w:val="20"/>
                <w:szCs w:val="20"/>
                <w:color w:val="auto"/>
              </w:rPr>
            </w:pPr>
            <w:r>
              <w:rPr>
                <w:rFonts w:ascii="Arial" w:cs="Arial" w:eastAsia="Arial" w:hAnsi="Arial"/>
                <w:sz w:val="12"/>
                <w:szCs w:val="12"/>
                <w:b w:val="1"/>
                <w:bCs w:val="1"/>
                <w:color w:val="auto"/>
                <w:w w:val="91"/>
              </w:rPr>
              <w:t>The Nasdaq Global Select Market</w:t>
            </w:r>
          </w:p>
        </w:tc>
      </w:tr>
    </w:tbl>
    <w:p>
      <w:pPr>
        <w:spacing w:after="0" w:line="189" w:lineRule="exact"/>
        <w:rPr>
          <w:sz w:val="24"/>
          <w:szCs w:val="24"/>
          <w:color w:val="auto"/>
        </w:rPr>
      </w:pPr>
    </w:p>
    <w:p>
      <w:pPr>
        <w:ind w:right="20"/>
        <w:spacing w:after="0" w:line="276" w:lineRule="auto"/>
        <w:rPr>
          <w:sz w:val="20"/>
          <w:szCs w:val="20"/>
          <w:color w:val="auto"/>
        </w:rPr>
      </w:pPr>
      <w:r>
        <w:rPr>
          <w:rFonts w:ascii="Arial" w:cs="Arial" w:eastAsia="Arial" w:hAnsi="Arial"/>
          <w:sz w:val="12"/>
          <w:szCs w:val="12"/>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5" w:lineRule="exact"/>
        <w:rPr>
          <w:sz w:val="24"/>
          <w:szCs w:val="24"/>
          <w:color w:val="auto"/>
        </w:rPr>
      </w:pPr>
    </w:p>
    <w:p>
      <w:pPr>
        <w:spacing w:after="0" w:line="138" w:lineRule="exact"/>
        <w:rPr>
          <w:sz w:val="20"/>
          <w:szCs w:val="20"/>
          <w:color w:val="auto"/>
        </w:rPr>
      </w:pPr>
      <w:r>
        <w:rPr>
          <w:rFonts w:ascii="Arial" w:cs="Arial" w:eastAsia="Arial" w:hAnsi="Arial"/>
          <w:sz w:val="12"/>
          <w:szCs w:val="12"/>
          <w:color w:val="auto"/>
        </w:rPr>
        <w:t xml:space="preserve">Emerging growth company </w:t>
      </w:r>
      <w:r>
        <w:rPr>
          <w:rFonts w:ascii="MS PGothic" w:cs="MS PGothic" w:eastAsia="MS PGothic" w:hAnsi="MS PGothic"/>
          <w:sz w:val="12"/>
          <w:szCs w:val="12"/>
          <w:color w:val="auto"/>
        </w:rPr>
        <w:t>☒</w:t>
      </w:r>
    </w:p>
    <w:p>
      <w:pPr>
        <w:spacing w:after="0" w:line="154" w:lineRule="exact"/>
        <w:rPr>
          <w:sz w:val="24"/>
          <w:szCs w:val="24"/>
          <w:color w:val="auto"/>
        </w:rPr>
      </w:pPr>
    </w:p>
    <w:p>
      <w:pPr>
        <w:spacing w:after="0" w:line="155"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889000</wp:posOffset>
            </wp:positionV>
            <wp:extent cx="7203440" cy="368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03440" cy="36830"/>
                    </a:xfrm>
                    <a:prstGeom prst="rect">
                      <a:avLst/>
                    </a:prstGeom>
                    <a:noFill/>
                  </pic:spPr>
                </pic:pic>
              </a:graphicData>
            </a:graphic>
          </wp:anchor>
        </w:drawing>
        <w:drawing>
          <wp:anchor simplePos="0" relativeHeight="251657728" behindDoc="1" locked="0" layoutInCell="0" allowOverlap="1">
            <wp:simplePos x="0" y="0"/>
            <wp:positionH relativeFrom="column">
              <wp:posOffset>69215</wp:posOffset>
            </wp:positionH>
            <wp:positionV relativeFrom="paragraph">
              <wp:posOffset>227330</wp:posOffset>
            </wp:positionV>
            <wp:extent cx="7035165"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35165" cy="5715"/>
                    </a:xfrm>
                    <a:prstGeom prst="rect">
                      <a:avLst/>
                    </a:prstGeom>
                    <a:noFill/>
                  </pic:spPr>
                </pic:pic>
              </a:graphicData>
            </a:graphic>
          </wp:anchor>
        </w:drawing>
        <w:drawing>
          <wp:anchor simplePos="0" relativeHeight="251657728" behindDoc="1" locked="0" layoutInCell="0" allowOverlap="1">
            <wp:simplePos x="0" y="0"/>
            <wp:positionH relativeFrom="column">
              <wp:posOffset>69215</wp:posOffset>
            </wp:positionH>
            <wp:positionV relativeFrom="paragraph">
              <wp:posOffset>244475</wp:posOffset>
            </wp:positionV>
            <wp:extent cx="7035165"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35165" cy="5715"/>
                    </a:xfrm>
                    <a:prstGeom prst="rect">
                      <a:avLst/>
                    </a:prstGeom>
                    <a:noFill/>
                  </pic:spPr>
                </pic:pic>
              </a:graphicData>
            </a:graphic>
          </wp:anchor>
        </w:drawing>
      </w:r>
    </w:p>
    <w:p>
      <w:pPr>
        <w:sectPr>
          <w:pgSz w:w="11900" w:h="16838" w:orient="portrait"/>
          <w:cols w:equalWidth="0" w:num="1">
            <w:col w:w="11200"/>
          </w:cols>
          <w:pgMar w:left="300" w:top="1021" w:right="399" w:bottom="1440" w:gutter="0" w:footer="0" w:header="0"/>
        </w:sectPr>
      </w:pPr>
    </w:p>
    <w:bookmarkStart w:id="1" w:name="page2"/>
    <w:bookmarkEnd w:id="1"/>
    <w:p>
      <w:pPr>
        <w:spacing w:after="0"/>
        <w:rPr>
          <w:sz w:val="20"/>
          <w:szCs w:val="20"/>
          <w:color w:val="auto"/>
        </w:rPr>
      </w:pPr>
      <w:r>
        <w:rPr>
          <w:rFonts w:ascii="Arial" w:cs="Arial" w:eastAsia="Arial" w:hAnsi="Arial"/>
          <w:sz w:val="12"/>
          <w:szCs w:val="12"/>
          <w:b w:val="1"/>
          <w:bCs w:val="1"/>
          <w:color w:val="auto"/>
        </w:rPr>
        <w:t>Item 7.01. Regulation FD Disclosure.</w:t>
      </w:r>
    </w:p>
    <w:p>
      <w:pPr>
        <w:spacing w:after="0" w:line="163" w:lineRule="exact"/>
        <w:rPr>
          <w:sz w:val="20"/>
          <w:szCs w:val="20"/>
          <w:color w:val="auto"/>
        </w:rPr>
      </w:pPr>
    </w:p>
    <w:p>
      <w:pPr>
        <w:ind w:right="60"/>
        <w:spacing w:after="0" w:line="245" w:lineRule="auto"/>
        <w:rPr>
          <w:sz w:val="20"/>
          <w:szCs w:val="20"/>
          <w:color w:val="auto"/>
        </w:rPr>
      </w:pPr>
      <w:r>
        <w:rPr>
          <w:rFonts w:ascii="Arial" w:cs="Arial" w:eastAsia="Arial" w:hAnsi="Arial"/>
          <w:sz w:val="12"/>
          <w:szCs w:val="12"/>
          <w:color w:val="auto"/>
        </w:rPr>
        <w:t>On December 17, 2021, Praxis Precision Medicines, Inc. (the “Company”) held its previously announced 2021 Movement Disorder Day. A copy of the slide presentation for the Movement Disorder Day, which has been made available through the Events &amp; Presentations page of the Investors + Media section of the Company’s website, is attached as Exhibit 99.1 to this Current Report on Form 8-K (the “Form 8-K”).</w:t>
      </w:r>
    </w:p>
    <w:p>
      <w:pPr>
        <w:spacing w:after="0" w:line="132" w:lineRule="exact"/>
        <w:rPr>
          <w:sz w:val="20"/>
          <w:szCs w:val="20"/>
          <w:color w:val="auto"/>
        </w:rPr>
      </w:pPr>
    </w:p>
    <w:p>
      <w:pPr>
        <w:ind w:right="60"/>
        <w:spacing w:after="0" w:line="342" w:lineRule="auto"/>
        <w:rPr>
          <w:sz w:val="20"/>
          <w:szCs w:val="20"/>
          <w:color w:val="auto"/>
        </w:rPr>
      </w:pPr>
      <w:r>
        <w:rPr>
          <w:rFonts w:ascii="Arial" w:cs="Arial" w:eastAsia="Arial" w:hAnsi="Arial"/>
          <w:sz w:val="10"/>
          <w:szCs w:val="10"/>
          <w:color w:val="auto"/>
        </w:rPr>
        <w:t>The information in this Item 7.01 of this Form 8-K and Exhibit 99.1 attached hereto shall not be deemed filed for purposes of Section 18 of the Securities Exchange Act of 1934, as amended (the “Exchange Act”), or otherwise subject to the liabilities of that section, nor shall any of it be deemed incorporated by reference in any filing under the Securities Act of 1933, as amended, or the Exchange Act, except as expressly set forth by specific reference in such a filing.</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8.01. Other Events.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The Company is providing the following update regarding the open-label stage of the Phase 2a clinical trial of PRAX-944 (“Study 221, Part A &amp; Part B”) for the treatment of essential tremor (“ET”):</w:t>
      </w:r>
    </w:p>
    <w:p>
      <w:pPr>
        <w:spacing w:after="0" w:line="150" w:lineRule="exact"/>
        <w:rPr>
          <w:sz w:val="20"/>
          <w:szCs w:val="20"/>
          <w:color w:val="auto"/>
        </w:rPr>
      </w:pPr>
    </w:p>
    <w:p>
      <w:pPr>
        <w:ind w:right="40"/>
        <w:spacing w:after="0" w:line="264" w:lineRule="auto"/>
        <w:rPr>
          <w:sz w:val="20"/>
          <w:szCs w:val="20"/>
          <w:color w:val="auto"/>
        </w:rPr>
      </w:pPr>
      <w:r>
        <w:rPr>
          <w:rFonts w:ascii="Arial" w:cs="Arial" w:eastAsia="Arial" w:hAnsi="Arial"/>
          <w:sz w:val="11"/>
          <w:szCs w:val="11"/>
          <w:color w:val="auto"/>
        </w:rPr>
        <w:t>As of December 10, 2021, 19 patients had enrolled and received treatment in Study 221, seven patients in Part A and 12 patients in Part B, including patients who discontinued from the trial. PRAX-944 was observed to be well-tolerated in Study 221, with all treatment-emergent adverse events (“TEAEs”) considered to be mild to moderate. The most common TEAEs reported by ≥ two participants were dizziness, headache and cognitive disorder. Four patients who completed Part B down titrated to a lower dose of PRAX-944 and five patients total, one in Part A and four in Part B, discontinued drug treatment due to mild or moderate TEAEs.</w:t>
      </w:r>
    </w:p>
    <w:p>
      <w:pPr>
        <w:spacing w:after="0" w:line="123" w:lineRule="exact"/>
        <w:rPr>
          <w:sz w:val="20"/>
          <w:szCs w:val="20"/>
          <w:color w:val="auto"/>
        </w:rPr>
      </w:pPr>
    </w:p>
    <w:p>
      <w:pPr>
        <w:ind w:right="40"/>
        <w:spacing w:after="0" w:line="234" w:lineRule="auto"/>
        <w:rPr>
          <w:sz w:val="20"/>
          <w:szCs w:val="20"/>
          <w:color w:val="auto"/>
        </w:rPr>
      </w:pPr>
      <w:r>
        <w:rPr>
          <w:rFonts w:ascii="Arial" w:cs="Arial" w:eastAsia="Arial" w:hAnsi="Arial"/>
          <w:sz w:val="12"/>
          <w:szCs w:val="12"/>
          <w:color w:val="auto"/>
        </w:rPr>
        <w:t>The Company previously reported topline efficacy results from Part A. As of December 10, 2021, preliminary efficacy data from nine patients in Part B showed a reduction in ET symptoms as measured by The Essential Tremor Rating Assessment Scale Combined Upper Limb and the Activities of Daily Living (“ADL”) and Modified ADL scales. The Company expects to announce topline open-label and placebo-controlled, randomized withdrawal results from Part B of this trial in the first half of 2022.</w:t>
      </w:r>
    </w:p>
    <w:p>
      <w:pPr>
        <w:spacing w:after="0" w:line="19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9.01. Financial Statements and Exhibits.</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color w:val="auto"/>
        </w:rPr>
        <w:t>(d) Exhibits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114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4"/>
              </w:rPr>
              <w:t>Exhibit</w:t>
            </w:r>
          </w:p>
        </w:tc>
        <w:tc>
          <w:tcPr>
            <w:tcW w:w="5180" w:type="dxa"/>
            <w:vAlign w:val="bottom"/>
          </w:tcPr>
          <w:p>
            <w:pPr>
              <w:spacing w:after="0"/>
              <w:rPr>
                <w:sz w:val="12"/>
                <w:szCs w:val="12"/>
                <w:color w:val="auto"/>
              </w:rPr>
            </w:pPr>
          </w:p>
        </w:tc>
        <w:tc>
          <w:tcPr>
            <w:tcW w:w="4980" w:type="dxa"/>
            <w:vAlign w:val="bottom"/>
          </w:tcPr>
          <w:p>
            <w:pPr>
              <w:spacing w:after="0"/>
              <w:rPr>
                <w:sz w:val="12"/>
                <w:szCs w:val="12"/>
                <w:color w:val="auto"/>
              </w:rPr>
            </w:pPr>
          </w:p>
        </w:tc>
      </w:tr>
      <w:tr>
        <w:trPr>
          <w:trHeight w:val="175"/>
        </w:trPr>
        <w:tc>
          <w:tcPr>
            <w:tcW w:w="114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2"/>
              </w:rPr>
              <w:t>No.</w:t>
            </w:r>
          </w:p>
        </w:tc>
        <w:tc>
          <w:tcPr>
            <w:tcW w:w="10160" w:type="dxa"/>
            <w:vAlign w:val="bottom"/>
            <w:gridSpan w:val="2"/>
          </w:tcPr>
          <w:p>
            <w:pPr>
              <w:spacing w:after="0"/>
              <w:rPr>
                <w:sz w:val="20"/>
                <w:szCs w:val="20"/>
                <w:color w:val="auto"/>
              </w:rPr>
            </w:pPr>
            <w:r>
              <w:rPr>
                <w:rFonts w:ascii="Arial" w:cs="Arial" w:eastAsia="Arial" w:hAnsi="Arial"/>
                <w:sz w:val="12"/>
                <w:szCs w:val="12"/>
                <w:b w:val="1"/>
                <w:bCs w:val="1"/>
                <w:color w:val="auto"/>
              </w:rPr>
              <w:t>Description</w:t>
            </w:r>
          </w:p>
        </w:tc>
      </w:tr>
      <w:tr>
        <w:trPr>
          <w:trHeight w:val="187"/>
        </w:trPr>
        <w:tc>
          <w:tcPr>
            <w:tcW w:w="900" w:type="dxa"/>
            <w:vAlign w:val="bottom"/>
            <w:tcBorders>
              <w:top w:val="single" w:sz="8" w:color="auto"/>
            </w:tcBorders>
          </w:tcPr>
          <w:p>
            <w:pPr>
              <w:jc w:val="right"/>
              <w:ind w:right="300"/>
              <w:spacing w:after="0"/>
              <w:rPr>
                <w:sz w:val="20"/>
                <w:szCs w:val="20"/>
                <w:color w:val="auto"/>
              </w:rPr>
            </w:pPr>
            <w:r>
              <w:rPr>
                <w:rFonts w:ascii="Arial" w:cs="Arial" w:eastAsia="Arial" w:hAnsi="Arial"/>
                <w:sz w:val="12"/>
                <w:szCs w:val="12"/>
                <w:color w:val="auto"/>
              </w:rPr>
              <w:t>99.1</w:t>
            </w:r>
          </w:p>
        </w:tc>
        <w:tc>
          <w:tcPr>
            <w:tcW w:w="240" w:type="dxa"/>
            <w:vAlign w:val="bottom"/>
          </w:tcPr>
          <w:p>
            <w:pPr>
              <w:spacing w:after="0"/>
              <w:rPr>
                <w:sz w:val="16"/>
                <w:szCs w:val="16"/>
                <w:color w:val="auto"/>
              </w:rPr>
            </w:pPr>
          </w:p>
        </w:tc>
        <w:tc>
          <w:tcPr>
            <w:tcW w:w="5180" w:type="dxa"/>
            <w:vAlign w:val="bottom"/>
            <w:tcBorders>
              <w:top w:val="single" w:sz="8" w:color="auto"/>
              <w:bottom w:val="single" w:sz="8" w:color="0000FF"/>
            </w:tcBorders>
          </w:tcPr>
          <w:p>
            <w:pPr>
              <w:spacing w:after="0"/>
              <w:rPr>
                <w:rFonts w:ascii="Arial" w:cs="Arial" w:eastAsia="Arial" w:hAnsi="Arial"/>
                <w:sz w:val="12"/>
                <w:szCs w:val="12"/>
                <w:color w:val="0000FF"/>
                <w:w w:val="90"/>
              </w:rPr>
            </w:pPr>
            <w:hyperlink w:anchor="page4">
              <w:r>
                <w:rPr>
                  <w:rFonts w:ascii="Arial" w:cs="Arial" w:eastAsia="Arial" w:hAnsi="Arial"/>
                  <w:sz w:val="12"/>
                  <w:szCs w:val="12"/>
                  <w:color w:val="0000FF"/>
                  <w:w w:val="90"/>
                </w:rPr>
                <w:t xml:space="preserve">Copy of Praxis Precision Medicines, Inc. presentation slides dated December 17, </w:t>
              </w:r>
            </w:hyperlink>
            <w:r>
              <w:rPr>
                <w:rFonts w:ascii="Arial" w:cs="Arial" w:eastAsia="Arial" w:hAnsi="Arial"/>
                <w:sz w:val="12"/>
                <w:szCs w:val="12"/>
                <w:color w:val="0000FF"/>
                <w:w w:val="90"/>
              </w:rPr>
              <w:t xml:space="preserve">2021 </w:t>
            </w:r>
            <w:hyperlink w:anchor="page4">
              <w:r>
                <w:rPr>
                  <w:rFonts w:ascii="Arial" w:cs="Arial" w:eastAsia="Arial" w:hAnsi="Arial"/>
                  <w:sz w:val="12"/>
                  <w:szCs w:val="12"/>
                  <w:color w:val="0000FF"/>
                  <w:w w:val="90"/>
                </w:rPr>
                <w:t>(furnished herewith)</w:t>
              </w:r>
            </w:hyperlink>
          </w:p>
        </w:tc>
        <w:tc>
          <w:tcPr>
            <w:tcW w:w="4980" w:type="dxa"/>
            <w:vAlign w:val="bottom"/>
            <w:tcBorders>
              <w:top w:val="single" w:sz="8" w:color="auto"/>
            </w:tcBorders>
          </w:tcPr>
          <w:p>
            <w:pPr>
              <w:spacing w:after="0"/>
              <w:rPr>
                <w:sz w:val="16"/>
                <w:szCs w:val="16"/>
                <w:color w:val="auto"/>
              </w:rPr>
            </w:pPr>
          </w:p>
        </w:tc>
      </w:tr>
      <w:tr>
        <w:trPr>
          <w:trHeight w:val="250"/>
        </w:trPr>
        <w:tc>
          <w:tcPr>
            <w:tcW w:w="900" w:type="dxa"/>
            <w:vAlign w:val="bottom"/>
          </w:tcPr>
          <w:p>
            <w:pPr>
              <w:jc w:val="right"/>
              <w:ind w:right="300"/>
              <w:spacing w:after="0"/>
              <w:rPr>
                <w:sz w:val="20"/>
                <w:szCs w:val="20"/>
                <w:color w:val="auto"/>
              </w:rPr>
            </w:pPr>
            <w:r>
              <w:rPr>
                <w:rFonts w:ascii="Arial" w:cs="Arial" w:eastAsia="Arial" w:hAnsi="Arial"/>
                <w:sz w:val="12"/>
                <w:szCs w:val="12"/>
                <w:color w:val="auto"/>
              </w:rPr>
              <w:t>104</w:t>
            </w:r>
          </w:p>
        </w:tc>
        <w:tc>
          <w:tcPr>
            <w:tcW w:w="240" w:type="dxa"/>
            <w:vAlign w:val="bottom"/>
          </w:tcPr>
          <w:p>
            <w:pPr>
              <w:spacing w:after="0"/>
              <w:rPr>
                <w:sz w:val="21"/>
                <w:szCs w:val="21"/>
                <w:color w:val="auto"/>
              </w:rPr>
            </w:pPr>
          </w:p>
        </w:tc>
        <w:tc>
          <w:tcPr>
            <w:tcW w:w="10160" w:type="dxa"/>
            <w:vAlign w:val="bottom"/>
            <w:gridSpan w:val="2"/>
          </w:tcPr>
          <w:p>
            <w:pPr>
              <w:spacing w:after="0"/>
              <w:rPr>
                <w:sz w:val="20"/>
                <w:szCs w:val="20"/>
                <w:color w:val="auto"/>
              </w:rPr>
            </w:pPr>
            <w:r>
              <w:rPr>
                <w:rFonts w:ascii="Arial" w:cs="Arial" w:eastAsia="Arial" w:hAnsi="Arial"/>
                <w:sz w:val="12"/>
                <w:szCs w:val="12"/>
                <w:color w:val="auto"/>
              </w:rPr>
              <w:t>Cover page from this Current Report on Form 8-K, formatted in Inline XBRL</w:t>
            </w:r>
          </w:p>
        </w:tc>
      </w:tr>
      <w:tr>
        <w:trPr>
          <w:trHeight w:val="657"/>
        </w:trPr>
        <w:tc>
          <w:tcPr>
            <w:tcW w:w="9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5180" w:type="dxa"/>
            <w:vAlign w:val="bottom"/>
            <w:tcBorders>
              <w:bottom w:val="single" w:sz="8" w:color="9A9A9A"/>
            </w:tcBorders>
          </w:tcPr>
          <w:p>
            <w:pPr>
              <w:spacing w:after="0"/>
              <w:rPr>
                <w:sz w:val="24"/>
                <w:szCs w:val="24"/>
                <w:color w:val="auto"/>
              </w:rPr>
            </w:pPr>
          </w:p>
        </w:tc>
        <w:tc>
          <w:tcPr>
            <w:tcW w:w="4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631" w:right="299" w:bottom="1440" w:gutter="0" w:footer="0" w:header="0"/>
        </w:sectPr>
      </w:pPr>
    </w:p>
    <w:bookmarkStart w:id="2" w:name="page3"/>
    <w:bookmarkEnd w:id="2"/>
    <w:p>
      <w:pPr>
        <w:jc w:val="center"/>
        <w:spacing w:after="0"/>
        <w:rPr>
          <w:sz w:val="20"/>
          <w:szCs w:val="20"/>
          <w:color w:val="auto"/>
        </w:rPr>
      </w:pPr>
      <w:r>
        <w:rPr>
          <w:rFonts w:ascii="Arial" w:cs="Arial" w:eastAsia="Arial" w:hAnsi="Arial"/>
          <w:sz w:val="12"/>
          <w:szCs w:val="12"/>
          <w:b w:val="1"/>
          <w:bCs w:val="1"/>
          <w:color w:val="auto"/>
        </w:rPr>
        <w:t>SIGNATURE</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hereunto duly authorized.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480" w:type="dxa"/>
            <w:vAlign w:val="bottom"/>
          </w:tcPr>
          <w:p>
            <w:pPr>
              <w:spacing w:after="0"/>
              <w:rPr>
                <w:sz w:val="13"/>
                <w:szCs w:val="13"/>
                <w:color w:val="auto"/>
              </w:rPr>
            </w:pPr>
          </w:p>
        </w:tc>
        <w:tc>
          <w:tcPr>
            <w:tcW w:w="7820" w:type="dxa"/>
            <w:vAlign w:val="bottom"/>
            <w:gridSpan w:val="2"/>
          </w:tcPr>
          <w:p>
            <w:pPr>
              <w:ind w:left="2240"/>
              <w:spacing w:after="0"/>
              <w:rPr>
                <w:sz w:val="20"/>
                <w:szCs w:val="20"/>
                <w:color w:val="auto"/>
              </w:rPr>
            </w:pPr>
            <w:r>
              <w:rPr>
                <w:rFonts w:ascii="Arial" w:cs="Arial" w:eastAsia="Arial" w:hAnsi="Arial"/>
                <w:sz w:val="12"/>
                <w:szCs w:val="12"/>
                <w:color w:val="auto"/>
              </w:rPr>
              <w:t>PRAXIS PRECISION MEDICINES, INC.</w:t>
            </w:r>
          </w:p>
        </w:tc>
      </w:tr>
      <w:tr>
        <w:trPr>
          <w:trHeight w:val="369"/>
        </w:trPr>
        <w:tc>
          <w:tcPr>
            <w:tcW w:w="3480" w:type="dxa"/>
            <w:vAlign w:val="bottom"/>
          </w:tcPr>
          <w:p>
            <w:pPr>
              <w:spacing w:after="0"/>
              <w:rPr>
                <w:sz w:val="20"/>
                <w:szCs w:val="20"/>
                <w:color w:val="auto"/>
              </w:rPr>
            </w:pPr>
            <w:r>
              <w:rPr>
                <w:rFonts w:ascii="Arial" w:cs="Arial" w:eastAsia="Arial" w:hAnsi="Arial"/>
                <w:sz w:val="12"/>
                <w:szCs w:val="12"/>
                <w:color w:val="auto"/>
              </w:rPr>
              <w:t>Date: December 17, 2021</w:t>
            </w:r>
          </w:p>
        </w:tc>
        <w:tc>
          <w:tcPr>
            <w:tcW w:w="2840" w:type="dxa"/>
            <w:vAlign w:val="bottom"/>
          </w:tcPr>
          <w:p>
            <w:pPr>
              <w:ind w:left="2240"/>
              <w:spacing w:after="0"/>
              <w:rPr>
                <w:sz w:val="20"/>
                <w:szCs w:val="20"/>
                <w:color w:val="auto"/>
              </w:rPr>
            </w:pPr>
            <w:r>
              <w:rPr>
                <w:rFonts w:ascii="Arial" w:cs="Arial" w:eastAsia="Arial" w:hAnsi="Arial"/>
                <w:sz w:val="12"/>
                <w:szCs w:val="12"/>
                <w:color w:val="auto"/>
              </w:rPr>
              <w:t>By:</w:t>
            </w:r>
          </w:p>
        </w:tc>
        <w:tc>
          <w:tcPr>
            <w:tcW w:w="498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/s/ Marcio Souza</w:t>
            </w:r>
          </w:p>
        </w:tc>
      </w:tr>
      <w:tr>
        <w:trPr>
          <w:trHeight w:val="160"/>
        </w:trPr>
        <w:tc>
          <w:tcPr>
            <w:tcW w:w="348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4980" w:type="dxa"/>
            <w:vAlign w:val="bottom"/>
          </w:tcPr>
          <w:p>
            <w:pPr>
              <w:ind w:left="20"/>
              <w:spacing w:after="0"/>
              <w:rPr>
                <w:sz w:val="20"/>
                <w:szCs w:val="20"/>
                <w:color w:val="auto"/>
              </w:rPr>
            </w:pPr>
            <w:r>
              <w:rPr>
                <w:rFonts w:ascii="Arial" w:cs="Arial" w:eastAsia="Arial" w:hAnsi="Arial"/>
                <w:sz w:val="12"/>
                <w:szCs w:val="12"/>
                <w:color w:val="auto"/>
              </w:rPr>
              <w:t>Marcio Souza</w:t>
            </w:r>
          </w:p>
        </w:tc>
      </w:tr>
      <w:tr>
        <w:trPr>
          <w:trHeight w:val="180"/>
        </w:trPr>
        <w:tc>
          <w:tcPr>
            <w:tcW w:w="348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4980" w:type="dxa"/>
            <w:vAlign w:val="bottom"/>
          </w:tcPr>
          <w:p>
            <w:pPr>
              <w:ind w:left="20"/>
              <w:spacing w:after="0"/>
              <w:rPr>
                <w:sz w:val="20"/>
                <w:szCs w:val="20"/>
                <w:color w:val="auto"/>
              </w:rPr>
            </w:pPr>
            <w:r>
              <w:rPr>
                <w:rFonts w:ascii="Arial" w:cs="Arial" w:eastAsia="Arial" w:hAnsi="Arial"/>
                <w:sz w:val="12"/>
                <w:szCs w:val="12"/>
                <w:color w:val="auto"/>
              </w:rPr>
              <w:t>Chief Executive Officer</w:t>
            </w:r>
          </w:p>
        </w:tc>
      </w:tr>
    </w:tbl>
    <w:p>
      <w:pPr>
        <w:sectPr>
          <w:pgSz w:w="11900" w:h="16838" w:orient="portrait"/>
          <w:cols w:equalWidth="0" w:num="1">
            <w:col w:w="11300"/>
          </w:cols>
          <w:pgMar w:left="300" w:top="559" w:right="299"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3760470</wp:posOffset>
            </wp:positionV>
            <wp:extent cx="7130415" cy="184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0415" cy="1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3760470</wp:posOffset>
            </wp:positionV>
            <wp:extent cx="7130415" cy="184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0415" cy="1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2021-12-17T15:43:15Z</dcterms:created>
  <dcterms:modified xsi:type="dcterms:W3CDTF">2021-12-17T15:43:15Z</dcterms:modified>
</cp:coreProperties>
</file>