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Souza Marcio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3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PRAXIS PRECISION MEDICINES, INC. 99 HIGH STREET, 30TH FLOOR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Praxis Precision Medicines,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PRAX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167.943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77,016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2,600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were acquired under the Praxis Precision Medicines, Inc. Employee Stock Purchase Plan in transactions that were exempt under both Rule 16b-3(d) and Rule 16b-3(c).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Alex Nemiroff,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7657" TargetMode="External"/><Relationship Id="rId14" Type="http://schemas.openxmlformats.org/officeDocument/2006/relationships/hyperlink" Target="http://www.sec.gov/cgi-bin/browse-edgar?action=getcompany&amp;CIK=00016895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2026-05-19T20:43:44Z</dcterms:created>
  <dcterms:modified xsi:type="dcterms:W3CDTF">2026-05-19T20:43:44Z</dcterms:modified>
</cp:coreProperties>
</file>