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299435.xml.htm"/>
      <w:bookmarkStart w:id="1" w:name="kswkform4_17812994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MITCHELL DEAN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PRAXIS PRECISION MEDICINES,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 HIGH STREET, 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Praxis Precision Medicines, Inc.</w:t>
              </w:r>
            </w:hyperlink>
            <w:r>
              <w:rPr/>
              <w:t xml:space="preserve"> [ </w:t>
            </w:r>
            <w:r>
              <w:rPr>
                <w:rFonts w:ascii="Times;serif" w:hAnsi="Times;serif"/>
                <w:color w:val="0000FF"/>
                <w:sz w:val="24"/>
                <w:shd w:fill="FFFFFF" w:val="clear"/>
              </w:rPr>
              <w:t>PRAX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1,371</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18,622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678"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67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240.66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648</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Mitchell was awarded 1,371 restricted stock units. Each restricted stock unit represents a contingent right to receive one share of the Issuer's common stock. The restricted stock units vest in a single annual installment on the earlier of (i) June 10, 2027 or (ii) the date of the Issuer's 2027 annual meeting of stockholders. The restricted stock units may be settled only by delivering shares of the Issuer's common stock, and thus, the grant is being reported in Table 1 as allowed per SEC guidance.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this option shall vest in twelve (12) equal monthly installments occurring on the 10th day of each month, with the first such installment occurring on July 10, 2026 and the final such installment occurring on the earlier of (i) June 10, 2027 or (ii) the date of the Issuer's 2027 annual meeting of stockholders.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 Nemiroff,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9297" TargetMode="External"/><Relationship Id="rId5" Type="http://schemas.openxmlformats.org/officeDocument/2006/relationships/hyperlink" Target="http://www.sec.gov/cgi-bin/browse-edgar?action=getcompany&amp;CIK=00016895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729</Words>
  <Characters>3861</Characters>
  <CharactersWithSpaces>4520</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