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8317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KINDLER JEFFREY B</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420"/>
        <w:spacing w:after="0" w:line="348" w:lineRule="auto"/>
        <w:rPr>
          <w:sz w:val="20"/>
          <w:szCs w:val="20"/>
          <w:color w:val="auto"/>
        </w:rPr>
      </w:pPr>
      <w:r>
        <w:rPr>
          <w:rFonts w:ascii="Times New Roman" w:cs="Times New Roman" w:eastAsia="Times New Roman" w:hAnsi="Times New Roman"/>
          <w:sz w:val="17"/>
          <w:szCs w:val="17"/>
          <w:color w:val="0000FF"/>
        </w:rPr>
        <w:t>C/O PRAXIS PRECISION MEDICINES, INC. 99 HIGH STREET, 30TH FLOOR</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02110</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3840" w:type="dxa"/>
            <w:vAlign w:val="bottom"/>
            <w:gridSpan w:val="4"/>
          </w:tcPr>
          <w:p>
            <w:pPr>
              <w:ind w:left="60"/>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Praxis Precision Medicines,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PRAX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560" w:type="dxa"/>
            <w:vAlign w:val="bottom"/>
            <w:tcBorders>
              <w:top w:val="single" w:sz="8" w:color="0000EE"/>
            </w:tcBorders>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5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0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06/10/2026</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06/10/2026</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1,371</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2,537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240.66</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648</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06/10/2036</w:t>
            </w:r>
          </w:p>
        </w:tc>
        <w:tc>
          <w:tcPr>
            <w:tcW w:w="620" w:type="dxa"/>
            <w:vAlign w:val="bottom"/>
          </w:tcPr>
          <w:p>
            <w:pP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648</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648</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Kindler was awarded 1,371 restricted stock units. Each restricted stock unit represents a contingent right to receive one share of the Issuer's common stock. The restricted stock units vest in a single annual installment on the earlier of (i) June 10, 2027 or (ii) the date of the Issuer's 2027 annual meeting of stockholders. The restricted stock units may be settled only by delivering shares of the Issuer's common stock, and thus, the grant is being reported in Table 1 as allowed per SEC guidance.</w:t>
      </w:r>
    </w:p>
    <w:p>
      <w:pPr>
        <w:spacing w:after="0" w:line="2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shall vest in twelve (12) equal monthly installments occurring on the 10th day of each month, with the first such installment occurring on July 10, 2026 and the final such installment occurring on the earlier of (i) June 10, 2027 or (ii) the date of the Issuer's 2027 annual meeting of stockholders.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Alex Nemiroff, as Attorney- </w:t>
      </w:r>
      <w:r>
        <w:rPr>
          <w:rFonts w:ascii="Times New Roman" w:cs="Times New Roman" w:eastAsia="Times New Roman" w:hAnsi="Times New Roman"/>
          <w:sz w:val="33"/>
          <w:szCs w:val="33"/>
          <w:color w:val="0000FF"/>
          <w:vertAlign w:val="subscript"/>
        </w:rPr>
        <w:t>06/12/2026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74454" TargetMode="External"/><Relationship Id="rId14" Type="http://schemas.openxmlformats.org/officeDocument/2006/relationships/hyperlink" Target="http://www.sec.gov/cgi-bin/browse-edgar?action=getcompany&amp;CIK=00016895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2026-06-12T16:46:09Z</dcterms:created>
  <dcterms:modified xsi:type="dcterms:W3CDTF">2026-06-12T16:46:09Z</dcterms:modified>
</cp:coreProperties>
</file>