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Praxis Precision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1,753,198.00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1,753,198.00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1,753,198.00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1,753,198.00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OO</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Julian C. Baker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1,753,198.00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Felix J. Baker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1,753,198.00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1,753,198.00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820"/>
          </w:cols>
          <w:pgMar w:left="360" w:top="112" w:right="5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940"/>
          </w:cols>
          <w:pgMar w:left="360" w:top="112" w:right="59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Praxis Precision Medicines,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High Street, 30th Floor, Boston, MA 02110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This Schedule 13G is being filed jointly by Baker Bros. Advisors LP (the "Adviser"), Baker Bros. Advisors (GP) LLC (the "Adviser GP"), Julian C. Baker and Felix J. Baker (collectively,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2"/>
          <w:szCs w:val="22"/>
          <w:color w:val="auto"/>
        </w:rPr>
        <w:t>The business address of each of the Reporting Persons is: c/o Baker Bros. Advisors LP 860 Washington Street, 3rd Floor New York, NY 10014 (212) 339-5690</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020"/>
          </w:cols>
          <w:pgMar w:left="360" w:top="112" w:right="599" w:bottom="0" w:gutter="0" w:footer="0" w:header="0"/>
          <w:type w:val="continuous"/>
        </w:sectPr>
      </w:pPr>
    </w:p>
    <w:p>
      <w:pPr>
        <w:spacing w:after="0" w:line="33" w:lineRule="exact"/>
        <w:rPr>
          <w:sz w:val="20"/>
          <w:szCs w:val="20"/>
          <w:color w:val="auto"/>
        </w:rPr>
      </w:pPr>
    </w:p>
    <w:p>
      <w:pPr>
        <w:jc w:val="both"/>
        <w:ind w:left="92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Adviser is a limited partnership organized under the laws of the State of Delaware. The Adviser GP is a limited liability company organized under the laws of the State of Delaware. The citizenship of each of Julian C. Baker and Felix J. Baker is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20" w:hanging="912"/>
        <w:spacing w:after="0" w:line="180" w:lineRule="auto"/>
        <w:tabs>
          <w:tab w:leader="none" w:pos="920" w:val="left"/>
        </w:tabs>
        <w:numPr>
          <w:ilvl w:val="0"/>
          <w:numId w:val="6"/>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spacing w:after="0"/>
        <w:tabs>
          <w:tab w:leader="none" w:pos="90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0940"/>
          </w:cols>
          <w:pgMar w:left="360" w:top="112" w:right="599" w:bottom="0" w:gutter="0" w:footer="0" w:header="0"/>
          <w:type w:val="continuous"/>
        </w:sectPr>
      </w:pPr>
    </w:p>
    <w:bookmarkStart w:id="4" w:name="page5"/>
    <w:bookmarkEnd w:id="4"/>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3" w:lineRule="auto"/>
        <w:rPr>
          <w:sz w:val="20"/>
          <w:szCs w:val="20"/>
          <w:color w:val="auto"/>
        </w:rPr>
      </w:pPr>
      <w:r>
        <w:rPr>
          <w:rFonts w:ascii="Times New Roman" w:cs="Times New Roman" w:eastAsia="Times New Roman" w:hAnsi="Times New Roman"/>
          <w:sz w:val="21"/>
          <w:szCs w:val="21"/>
          <w:color w:val="auto"/>
        </w:rPr>
        <w:t>Items 5 through 9 and 11 of each of the cover pages to this Schedule 13G are incorporated herein by reference. Set forth below is the aggregate number of common shares ("Common Stock") of Praxis Precision Medicines, Inc. (the "Issuer") directly held by each of Baker Brothers Life Sciences, L.P. ("Life Sciences") and 667, L.P. ("667", and together with Life Sciences, the "Funds") which may be deemed to be indirectly beneficially owned by the Reporting Persons, as well as Common Stock that may be acquired upon exercise of pre-funded warrants with no expiration date with an exercise price of $0.0001 per share of Common Stock ("Pre-funded Warrants"), subject to the limitations on exercise described below. The percentage of beneficial ownership for each of the Reporting Persons reported herein and the information set forth below is based on 27,859,514 shares of Common Stock outstanding as of March 31, 2026, as reported in the Issuer's Form 10-Q filed with the Securities and Exchange Commission ("SEC") on May 7, 2026. Such percentage figures are calculated in accordance with Rule 13d-3 under the Securities Exchange Act of 1934, as amended (the "Exchange Act"). The Pre-funded Warrants are only exercisable to the extent that after giving</w:t>
      </w:r>
    </w:p>
    <w:p>
      <w:pPr>
        <w:spacing w:after="0" w:line="8" w:lineRule="exact"/>
        <w:rPr>
          <w:sz w:val="20"/>
          <w:szCs w:val="20"/>
          <w:color w:val="auto"/>
        </w:rPr>
      </w:pPr>
    </w:p>
    <w:p>
      <w:pPr>
        <w:ind w:left="920" w:hanging="912"/>
        <w:spacing w:after="0" w:line="217"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effect or immediately prior to such exercise the holders thereof, their affiliates and any person who are members of a Section 13(d) group with the holders or one of their affiliates would beneficially own in the aggregate, for purposes of Rule 13d-3 under the Exchange Act, no more than 4.99% of the outstanding Common Stock (the "Maximum Percentage"). By written notice to the Issuer, the Funds may from time to time increase or decrease the Maximum Percentage applicable to that Fund to any other percentage not in excess of 19.99%. Any such increase will not be effective until the 61st day after such notice is delivered to the Issuer. As a result of these restrictions, the number of shares of Common Stock that may be issued upon exercise of the Pre-funded Warrants by the above holders may change depending upon changes in the outstanding Common Stock. Due to such Maximum Percentage, the Funds cannot presently exercise any shares of Pre-funded Warrants.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is the sole general partner of the Adviser. The Adviser GP, Felix J. Baker and Julian C. Baker as managing members of the Adviser GP, and the Adviser may be deemed to be beneficial owners of securities of the Issuer directly held by the Funds.</w:t>
      </w:r>
    </w:p>
    <w:p>
      <w:pPr>
        <w:spacing w:after="0" w:line="25"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4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Funds beneficially own 1,753,198 shares of Common Stock or 6.3% of the outstanding Common Stock. 667 beneficially owns 0.5% and Life Sciences beneficially owns 5.8% of the outstanding Common Stock.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40"/>
        <w:spacing w:after="0" w:line="258" w:lineRule="auto"/>
        <w:rPr>
          <w:sz w:val="20"/>
          <w:szCs w:val="20"/>
          <w:color w:val="auto"/>
        </w:rPr>
      </w:pPr>
      <w:r>
        <w:rPr>
          <w:rFonts w:ascii="Times New Roman" w:cs="Times New Roman" w:eastAsia="Times New Roman" w:hAnsi="Times New Roman"/>
          <w:sz w:val="22"/>
          <w:szCs w:val="22"/>
          <w:color w:val="auto"/>
        </w:rPr>
        <w:t>667 directly holds 131,071 shares of Common Stock and Life Sciences directly holds 1,622,127 shares of Common Stock.</w:t>
      </w:r>
    </w:p>
    <w:p>
      <w:pPr>
        <w:spacing w:after="0" w:line="239"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left="920" w:right="240"/>
        <w:spacing w:after="0" w:line="258" w:lineRule="auto"/>
        <w:rPr>
          <w:sz w:val="20"/>
          <w:szCs w:val="20"/>
          <w:color w:val="auto"/>
        </w:rPr>
      </w:pPr>
      <w:r>
        <w:rPr>
          <w:rFonts w:ascii="Times New Roman" w:cs="Times New Roman" w:eastAsia="Times New Roman" w:hAnsi="Times New Roman"/>
          <w:sz w:val="22"/>
          <w:szCs w:val="22"/>
          <w:color w:val="auto"/>
        </w:rPr>
        <w:t>667 directly holds 131,071 shares of Common Stock and Life Sciences directly holds 1,622,127 shares of Common Stock.</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40"/>
          </w:cols>
          <w:pgMar w:left="360" w:top="126" w:right="399" w:bottom="0" w:gutter="0" w:footer="0" w:header="0"/>
        </w:sectPr>
      </w:pPr>
    </w:p>
    <w:bookmarkStart w:id="5" w:name="page6"/>
    <w:bookmarkEnd w:id="5"/>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information in Item 4 is incorporated herein by reference.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842"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Baker Bros. Advisors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jc w:val="center"/>
        <w:ind w:left="53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Baker Bros. Advisors (GP) LLC, its general</w:t>
      </w:r>
    </w:p>
    <w:p>
      <w:pPr>
        <w:spacing w:after="0" w:line="1"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22"/>
          <w:szCs w:val="22"/>
          <w:color w:val="auto"/>
        </w:rPr>
        <w:t>partner Scott L. Lessing/ President</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Baker Bros. Advisors (GP) LLC</w:t>
      </w:r>
    </w:p>
    <w:p>
      <w:pPr>
        <w:spacing w:after="0" w:line="152"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Scott L. Lessing</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Name/Title: Scott L. Lessing/ President</w:t>
      </w:r>
    </w:p>
    <w:p>
      <w:pPr>
        <w:spacing w:after="0" w:line="44" w:lineRule="exact"/>
        <w:rPr>
          <w:sz w:val="20"/>
          <w:szCs w:val="20"/>
          <w:color w:val="auto"/>
        </w:rPr>
      </w:pPr>
    </w:p>
    <w:p>
      <w:pPr>
        <w:ind w:left="362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Julian C. Baker</w:t>
      </w:r>
    </w:p>
    <w:p>
      <w:pPr>
        <w:spacing w:after="0" w:line="152"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Julian C. Baker</w:t>
      </w:r>
    </w:p>
    <w:p>
      <w:pPr>
        <w:spacing w:after="0" w:line="4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Name/Title: Julian C. Baker</w:t>
      </w:r>
    </w:p>
    <w:p>
      <w:pPr>
        <w:spacing w:after="0" w:line="44" w:lineRule="exact"/>
        <w:rPr>
          <w:sz w:val="20"/>
          <w:szCs w:val="20"/>
          <w:color w:val="auto"/>
        </w:rPr>
      </w:pPr>
    </w:p>
    <w:p>
      <w:pPr>
        <w:ind w:left="2880"/>
        <w:spacing w:after="0"/>
        <w:tabs>
          <w:tab w:leader="none" w:pos="3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Felix J. Baker</w:t>
      </w:r>
    </w:p>
    <w:p>
      <w:pPr>
        <w:spacing w:after="0" w:line="152"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Felix J. Baker</w:t>
      </w:r>
    </w:p>
    <w:p>
      <w:pPr>
        <w:spacing w:after="0" w:line="4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Name/Title: Felix J. Baker</w:t>
      </w:r>
    </w:p>
    <w:p>
      <w:pPr>
        <w:spacing w:after="0" w:line="44" w:lineRule="exact"/>
        <w:rPr>
          <w:sz w:val="20"/>
          <w:szCs w:val="20"/>
          <w:color w:val="auto"/>
        </w:rPr>
      </w:pPr>
    </w:p>
    <w:p>
      <w:pPr>
        <w:ind w:left="2740"/>
        <w:spacing w:after="0"/>
        <w:tabs>
          <w:tab w:leader="none" w:pos="3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78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355" w:right="399" w:bottom="842"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undersigned hereby agree that this Statement on Schedule 13G relating to the Common Stock of Praxis Precision Medicines, Inc. is being filed with the Securities and Exchange Commission on behalf of each of them.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BAKER BROS. ADVISORS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Baker Bros. Advisors (GP)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BAKER BROS. ADVISORS (GP) LLC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Julian C. Baker</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Felix J. Baker</w:t>
      </w:r>
    </w:p>
    <w:p>
      <w:pPr>
        <w:spacing w:after="0" w:line="3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2"/>
      <w:numFmt w:val="bullet"/>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2"/>
    </w:lvl>
  </w:abstractNum>
  <w:abstractNum w:abstractNumId="7">
    <w:nsid w:val="5BD062C2"/>
    <w:multiLevelType w:val="hybridMultilevel"/>
    <w:lvl w:ilvl="0">
      <w:lvlJc w:val="left"/>
      <w:lvlText w:val="(%1)"/>
      <w:numFmt w:val="lowerLetter"/>
      <w:start w:val="1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2026-05-15T15:36:38Z</dcterms:created>
  <dcterms:modified xsi:type="dcterms:W3CDTF">2026-05-15T15:36:38Z</dcterms:modified>
</cp:coreProperties>
</file>